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r>
      <w:r/>
    </w:p>
    <w:p>
      <w:pPr>
        <w:jc w:val="center"/>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t xml:space="preserve">竞争性磋商文件</w:t>
      </w:r>
      <w:r/>
    </w:p>
    <w:p>
      <w:pPr>
        <w:ind w:firstLine="2249"/>
        <w:jc w:val="left"/>
        <w:spacing w:before="120" w:after="120" w:line="360" w:lineRule="auto"/>
        <w:rPr>
          <w:rFonts w:hint="eastAsia" w:ascii="Times New Roman" w:hAnsi="Times New Roman"/>
          <w:b/>
          <w:bCs/>
          <w:color w:val="000000"/>
          <w:sz w:val="32"/>
          <w:szCs w:val="24"/>
        </w:rPr>
      </w:pPr>
      <w:r>
        <w:rPr>
          <w:rFonts w:hint="eastAsia" w:ascii="Times New Roman" w:hAnsi="Times New Roman"/>
          <w:b/>
          <w:bCs/>
          <w:color w:val="000000"/>
          <w:sz w:val="32"/>
          <w:szCs w:val="24"/>
        </w:rPr>
      </w:r>
      <w:r/>
    </w:p>
    <w:p>
      <w:pPr>
        <w:ind w:firstLine="2249"/>
        <w:jc w:val="left"/>
        <w:spacing w:before="120" w:after="120" w:line="360" w:lineRule="auto"/>
        <w:rPr>
          <w:rFonts w:hint="eastAsia" w:ascii="Times New Roman" w:hAnsi="Times New Roman"/>
          <w:b/>
          <w:bCs/>
          <w:color w:val="000000"/>
          <w:sz w:val="32"/>
          <w:szCs w:val="24"/>
        </w:rPr>
      </w:pPr>
      <w:r>
        <w:rPr>
          <w:rFonts w:hint="eastAsia" w:ascii="Times New Roman" w:hAnsi="Times New Roman"/>
          <w:b/>
          <w:bCs/>
          <w:color w:val="000000"/>
          <w:sz w:val="32"/>
          <w:szCs w:val="24"/>
        </w:rPr>
      </w:r>
      <w:r/>
    </w:p>
    <w:p>
      <w:pPr>
        <w:ind w:firstLine="1285"/>
        <w:jc w:val="left"/>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t xml:space="preserve">项目名称：</w:t>
      </w:r>
      <w:r>
        <w:rPr>
          <w:rFonts w:hint="eastAsia" w:ascii="宋体" w:hAnsi="宋体" w:cs="宋体"/>
          <w:b/>
          <w:bCs/>
          <w:color w:val="000000"/>
          <w:sz w:val="32"/>
          <w:szCs w:val="24"/>
          <w:lang w:val="en-US" w:eastAsia="zh-CN"/>
        </w:rPr>
        <w:t xml:space="preserve">“茉莉花开·家门口赏好戏”—全省优秀舞台艺术作品和优秀群众文艺作品巡演活动</w:t>
      </w:r>
      <w:r/>
    </w:p>
    <w:p>
      <w:pPr>
        <w:ind w:firstLine="1285"/>
        <w:jc w:val="left"/>
        <w:spacing w:before="120" w:after="120" w:line="360" w:lineRule="auto"/>
        <w:rPr>
          <w:rFonts w:ascii="宋体" w:hAnsi="宋体" w:eastAsia="宋体" w:cs="宋体"/>
          <w:b/>
          <w:bCs/>
          <w:color w:val="000000"/>
          <w:sz w:val="32"/>
          <w:szCs w:val="24"/>
          <w:highlight w:val="yellow"/>
          <w:lang w:val="en-US" w:eastAsia="zh-CN"/>
        </w:rPr>
      </w:pPr>
      <w:r>
        <w:rPr>
          <w:rFonts w:hint="eastAsia" w:ascii="宋体" w:hAnsi="宋体" w:eastAsia="宋体" w:cs="宋体"/>
          <w:b/>
          <w:bCs/>
          <w:color w:val="000000"/>
          <w:sz w:val="32"/>
          <w:szCs w:val="24"/>
        </w:rPr>
        <w:t xml:space="preserve">项目编号：</w:t>
      </w:r>
      <w:r>
        <w:rPr>
          <w:rFonts w:hint="eastAsia" w:ascii="宋体" w:hAnsi="宋体" w:cs="宋体"/>
          <w:b/>
          <w:bCs/>
          <w:color w:val="000000"/>
          <w:sz w:val="32"/>
          <w:szCs w:val="24"/>
          <w:highlight w:val="none"/>
          <w:lang w:eastAsia="zh-CN"/>
        </w:rPr>
        <w:t xml:space="preserve">JSZC-321300-SQHZ-C2026-0003</w:t>
      </w:r>
      <w:r/>
    </w:p>
    <w:p>
      <w:pPr>
        <w:ind w:firstLine="1285"/>
        <w:jc w:val="left"/>
        <w:spacing w:before="120" w:after="120" w:line="360" w:lineRule="auto"/>
        <w:rPr>
          <w:rFonts w:hint="eastAsia" w:ascii="宋体" w:hAnsi="宋体" w:eastAsia="宋体" w:cs="宋体"/>
          <w:b/>
          <w:color w:val="000000"/>
          <w:sz w:val="30"/>
          <w:szCs w:val="30"/>
        </w:rPr>
      </w:pPr>
      <w:r>
        <w:rPr>
          <w:rFonts w:hint="eastAsia" w:ascii="宋体" w:hAnsi="宋体" w:eastAsia="宋体" w:cs="宋体"/>
          <w:b/>
          <w:bCs/>
          <w:color w:val="000000"/>
          <w:sz w:val="32"/>
          <w:szCs w:val="24"/>
        </w:rPr>
        <w:t xml:space="preserve">（</w:t>
      </w:r>
      <w:r>
        <w:rPr>
          <w:rFonts w:hint="eastAsia" w:ascii="宋体" w:hAnsi="宋体" w:eastAsia="宋体" w:cs="宋体"/>
          <w:b/>
          <w:bCs/>
          <w:color w:val="000000"/>
          <w:sz w:val="32"/>
          <w:szCs w:val="24"/>
          <w:u w:val="single"/>
          <w:lang w:eastAsia="zh-CN"/>
        </w:rPr>
        <w:t xml:space="preserve">服务</w:t>
      </w:r>
      <w:r>
        <w:rPr>
          <w:rFonts w:hint="eastAsia" w:ascii="宋体" w:hAnsi="宋体" w:eastAsia="宋体" w:cs="宋体"/>
          <w:b/>
          <w:bCs/>
          <w:color w:val="000000"/>
          <w:sz w:val="32"/>
          <w:szCs w:val="24"/>
        </w:rPr>
        <w:t xml:space="preserve">类项目</w:t>
      </w:r>
      <w:r>
        <w:rPr>
          <w:rFonts w:hint="eastAsia" w:ascii="宋体" w:hAnsi="宋体" w:eastAsia="宋体" w:cs="宋体"/>
          <w:b/>
          <w:bCs/>
          <w:color w:val="000000"/>
          <w:sz w:val="32"/>
          <w:szCs w:val="24"/>
          <w:lang w:eastAsia="zh-CN"/>
        </w:rPr>
        <w:t xml:space="preserve">，</w:t>
      </w:r>
      <w:r>
        <w:rPr>
          <w:rFonts w:hint="eastAsia" w:ascii="宋体" w:hAnsi="宋体" w:eastAsia="宋体" w:cs="宋体"/>
          <w:b/>
          <w:bCs/>
          <w:color w:val="000000"/>
          <w:sz w:val="32"/>
          <w:szCs w:val="24"/>
          <w:u w:val="single"/>
          <w:lang w:eastAsia="zh-CN"/>
        </w:rPr>
        <w:t xml:space="preserve">本项目</w:t>
      </w:r>
      <w:r>
        <w:rPr>
          <w:rFonts w:hint="eastAsia" w:ascii="宋体" w:hAnsi="宋体" w:cs="宋体"/>
          <w:b/>
          <w:bCs/>
          <w:color w:val="000000"/>
          <w:sz w:val="32"/>
          <w:szCs w:val="24"/>
          <w:u w:val="single"/>
          <w:lang w:val="en-US" w:eastAsia="zh-CN"/>
        </w:rPr>
        <w:t xml:space="preserve">不</w:t>
      </w:r>
      <w:r>
        <w:rPr>
          <w:rFonts w:hint="eastAsia" w:ascii="宋体" w:hAnsi="宋体" w:eastAsia="宋体" w:cs="宋体"/>
          <w:b/>
          <w:bCs/>
          <w:color w:val="000000"/>
          <w:sz w:val="32"/>
          <w:szCs w:val="24"/>
        </w:rPr>
        <w:t xml:space="preserve">专门面向中小企业）</w:t>
      </w:r>
      <w:r>
        <w:rPr>
          <w:rFonts w:hint="eastAsia" w:ascii="宋体" w:hAnsi="宋体" w:eastAsia="宋体" w:cs="宋体"/>
          <w:color w:val="000000"/>
          <w:szCs w:val="21"/>
        </w:rPr>
        <w:t xml:space="preserve">           </w:t>
      </w:r>
      <w:r>
        <w:rPr>
          <w:rFonts w:hint="eastAsia" w:ascii="宋体" w:hAnsi="宋体" w:eastAsia="宋体" w:cs="宋体"/>
          <w:b/>
          <w:color w:val="000000"/>
          <w:sz w:val="30"/>
          <w:szCs w:val="30"/>
        </w:rPr>
        <w:t xml:space="preserve">     </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2"/>
        <w:ind w:firstLine="1372"/>
        <w:jc w:val="both"/>
        <w:rPr>
          <w:rFonts w:hint="eastAsia" w:ascii="宋体" w:hAnsi="宋体" w:eastAsia="宋体" w:cs="宋体"/>
          <w:b/>
          <w:bCs/>
          <w:color w:val="000000"/>
          <w:sz w:val="32"/>
          <w:u w:val="single"/>
          <w:lang w:val="en-US" w:eastAsia="zh-CN"/>
        </w:rPr>
      </w:pPr>
      <w:r>
        <w:rPr>
          <w:rFonts w:hint="eastAsia" w:ascii="宋体" w:hAnsi="宋体" w:eastAsia="宋体" w:cs="宋体"/>
          <w:b/>
          <w:bCs/>
          <w:color w:val="000000"/>
          <w:sz w:val="32"/>
          <w:lang w:val="en-US" w:eastAsia="zh-CN"/>
        </w:rPr>
        <w:t xml:space="preserve">采购人：</w:t>
      </w:r>
      <w:r>
        <w:rPr>
          <w:rFonts w:hint="eastAsia" w:ascii="宋体" w:hAnsi="宋体" w:eastAsia="宋体" w:cs="宋体"/>
          <w:b/>
          <w:bCs/>
          <w:color w:val="000000"/>
          <w:sz w:val="32"/>
          <w:u w:val="single"/>
          <w:lang w:val="en-US" w:eastAsia="zh-CN"/>
        </w:rPr>
        <w:t xml:space="preserve"> </w:t>
      </w:r>
      <w:r>
        <w:rPr>
          <w:rFonts w:hint="eastAsia" w:ascii="宋体" w:hAnsi="宋体" w:cs="宋体"/>
          <w:b/>
          <w:bCs/>
          <w:color w:val="000000"/>
          <w:sz w:val="32"/>
          <w:u w:val="single"/>
          <w:lang w:val="en-US" w:eastAsia="zh-CN"/>
        </w:rPr>
        <w:t xml:space="preserve">宿迁市文化广电和旅游局</w:t>
      </w:r>
      <w:r>
        <w:rPr>
          <w:rFonts w:hint="eastAsia" w:ascii="宋体" w:hAnsi="宋体" w:eastAsia="宋体" w:cs="宋体"/>
          <w:b/>
          <w:bCs/>
          <w:color w:val="000000"/>
          <w:sz w:val="32"/>
          <w:u w:val="single"/>
          <w:lang w:val="en-US" w:eastAsia="zh-CN"/>
        </w:rPr>
        <w:t xml:space="preserve"> </w:t>
      </w:r>
      <w:r/>
    </w:p>
    <w:p>
      <w:pPr>
        <w:pStyle w:val="992"/>
        <w:ind w:firstLine="1372"/>
        <w:jc w:val="both"/>
        <w:rPr>
          <w:rFonts w:hint="eastAsia" w:ascii="宋体" w:hAnsi="宋体" w:eastAsia="宋体" w:cs="宋体"/>
          <w:b/>
          <w:bCs/>
          <w:color w:val="000000"/>
          <w:sz w:val="32"/>
          <w:u w:val="single"/>
          <w:lang w:val="en-US" w:eastAsia="zh-CN"/>
        </w:rPr>
      </w:pPr>
      <w:r>
        <w:rPr>
          <w:rFonts w:hint="eastAsia" w:ascii="宋体" w:hAnsi="宋体" w:eastAsia="宋体" w:cs="宋体"/>
          <w:b/>
          <w:bCs/>
          <w:color w:val="000000"/>
          <w:sz w:val="32"/>
          <w:lang w:val="en-US" w:eastAsia="zh-CN"/>
        </w:rPr>
        <w:t xml:space="preserve">采购代理机构：</w:t>
      </w:r>
      <w:r>
        <w:rPr>
          <w:rFonts w:hint="eastAsia" w:ascii="宋体" w:hAnsi="宋体" w:eastAsia="宋体" w:cs="宋体"/>
          <w:b/>
          <w:bCs/>
          <w:color w:val="000000"/>
          <w:sz w:val="32"/>
          <w:u w:val="single"/>
          <w:lang w:val="en-US" w:eastAsia="zh-CN"/>
        </w:rPr>
        <w:t xml:space="preserve">宿迁市禾盛咨询有限公司</w:t>
      </w:r>
      <w:r/>
    </w:p>
    <w:p>
      <w:pPr>
        <w:pStyle w:val="992"/>
        <w:ind w:firstLine="2654"/>
        <w:jc w:val="both"/>
        <w:rPr>
          <w:rFonts w:hint="eastAsia" w:ascii="宋体" w:hAnsi="宋体" w:eastAsia="宋体" w:cs="宋体"/>
          <w:b/>
          <w:bCs/>
          <w:color w:val="000000"/>
          <w:sz w:val="32"/>
        </w:rPr>
      </w:pPr>
      <w:r>
        <w:rPr>
          <w:rFonts w:hint="eastAsia" w:ascii="宋体" w:hAnsi="宋体" w:cs="宋体"/>
          <w:b/>
          <w:bCs/>
          <w:color w:val="000000"/>
          <w:sz w:val="32"/>
          <w:lang w:val="en-US" w:eastAsia="zh-CN"/>
        </w:rPr>
        <w:t xml:space="preserve">2026年04月22日</w:t>
      </w:r>
      <w:r/>
    </w:p>
    <w:p>
      <w:pPr>
        <w:jc w:val="left"/>
        <w:spacing w:before="120" w:after="120" w:line="360" w:lineRule="auto"/>
        <w:rPr>
          <w:rFonts w:hint="eastAsia" w:ascii="Times New Roman" w:hAnsi="Times New Roman"/>
          <w:color w:val="000000"/>
          <w:sz w:val="24"/>
          <w:szCs w:val="24"/>
          <w:u w:val="single"/>
        </w:rPr>
      </w:pPr>
      <w:r>
        <w:rPr>
          <w:rFonts w:hint="eastAsia" w:ascii="Times New Roman" w:hAnsi="Times New Roman"/>
          <w:color w:val="000000"/>
          <w:sz w:val="24"/>
          <w:szCs w:val="24"/>
        </w:rPr>
        <w:t xml:space="preserve">                        </w:t>
      </w:r>
      <w:r/>
    </w:p>
    <w:p>
      <w:pPr>
        <w:jc w:val="center"/>
        <w:spacing w:before="120" w:after="120"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center"/>
        <w:spacing w:line="480" w:lineRule="auto"/>
        <w:rPr>
          <w:rFonts w:hint="eastAsia" w:ascii="Times New Roman" w:hAnsi="Times New Roman" w:eastAsia="黑体"/>
          <w:b/>
          <w:color w:val="000000"/>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479757206"/>
      <w:r/>
      <w:bookmarkStart w:id="2" w:name="_Toc16938516"/>
      <w:r/>
      <w:bookmarkStart w:id="3" w:name="_Toc20823272"/>
      <w:r/>
      <w:bookmarkStart w:id="4" w:name="_Toc523127445"/>
      <w:r/>
      <w:bookmarkStart w:id="5" w:name="_Toc513029200"/>
      <w:r/>
      <w:r/>
    </w:p>
    <w:p>
      <w:pPr>
        <w:jc w:val="center"/>
        <w:spacing w:line="480" w:lineRule="auto"/>
        <w:rPr>
          <w:rFonts w:hint="eastAsia" w:ascii="黑体" w:hAnsi="黑体" w:eastAsia="黑体" w:cs="黑体"/>
          <w:b/>
          <w:color w:val="000000"/>
          <w:sz w:val="44"/>
          <w:szCs w:val="21"/>
        </w:rPr>
        <w:outlineLvl w:val="0"/>
      </w:pPr>
      <w:r>
        <w:rPr>
          <w:rFonts w:hint="eastAsia" w:ascii="黑体" w:hAnsi="黑体" w:eastAsia="黑体" w:cs="黑体"/>
          <w:b/>
          <w:color w:val="000000"/>
          <w:sz w:val="44"/>
          <w:szCs w:val="21"/>
        </w:rPr>
        <w:t xml:space="preserve">总  目  录</w:t>
      </w:r>
      <w:r/>
    </w:p>
    <w:p>
      <w:pPr>
        <w:spacing w:line="480" w:lineRule="auto"/>
        <w:rPr>
          <w:rFonts w:hint="eastAsia" w:ascii="黑体" w:hAnsi="黑体" w:eastAsia="黑体" w:cs="黑体"/>
          <w:b/>
          <w:color w:val="000000"/>
          <w:sz w:val="28"/>
          <w:szCs w:val="21"/>
        </w:rPr>
      </w:pPr>
      <w:r>
        <w:rPr>
          <w:rFonts w:hint="eastAsia" w:ascii="黑体" w:hAnsi="黑体" w:eastAsia="黑体" w:cs="黑体"/>
          <w:b/>
          <w:color w:val="000000"/>
          <w:sz w:val="28"/>
          <w:szCs w:val="21"/>
        </w:rPr>
      </w:r>
      <w:r/>
    </w:p>
    <w:p>
      <w:pPr>
        <w:numPr>
          <w:ilvl w:val="0"/>
          <w:numId w:val="0"/>
        </w:numPr>
        <w:ind w:left="1440" w:hanging="1440"/>
        <w:spacing w:line="480" w:lineRule="auto"/>
        <w:rPr>
          <w:rFonts w:hint="eastAsia" w:ascii="黑体" w:hAnsi="黑体" w:eastAsia="黑体" w:cs="黑体"/>
          <w:color w:val="000000"/>
          <w:sz w:val="36"/>
          <w:szCs w:val="36"/>
        </w:rPr>
        <w:outlineLvl w:val="0"/>
      </w:pPr>
      <w:r>
        <w:rPr>
          <w:rFonts w:hint="eastAsia" w:ascii="黑体" w:hAnsi="黑体" w:eastAsia="黑体" w:cs="黑体"/>
          <w:b w:val="0"/>
          <w:color w:val="000000"/>
          <w:sz w:val="36"/>
          <w:szCs w:val="36"/>
          <w:lang w:val="en-US" w:eastAsia="zh-CN" w:bidi="ar-SA"/>
        </w:rPr>
        <w:t xml:space="preserve">第一章 </w:t>
      </w:r>
      <w:r>
        <w:rPr>
          <w:rFonts w:hint="eastAsia" w:ascii="黑体" w:hAnsi="黑体" w:eastAsia="黑体" w:cs="黑体"/>
          <w:color w:val="000000"/>
          <w:sz w:val="36"/>
          <w:szCs w:val="36"/>
        </w:rPr>
        <w:t xml:space="preserve">磋商邀请……………………………………</w:t>
      </w:r>
      <w:r>
        <w:rPr>
          <w:rFonts w:hint="eastAsia" w:ascii="黑体" w:hAnsi="黑体" w:eastAsia="黑体" w:cs="黑体"/>
          <w:color w:val="000000"/>
          <w:sz w:val="36"/>
          <w:szCs w:val="36"/>
          <w:lang w:val="en-US" w:eastAsia="zh-CN"/>
        </w:rPr>
        <w:t xml:space="preserve">1</w:t>
      </w:r>
      <w:r/>
    </w:p>
    <w:p>
      <w:pPr>
        <w:numPr>
          <w:ilvl w:val="0"/>
          <w:numId w:val="0"/>
        </w:numPr>
        <w:ind w:left="1440" w:hanging="1440"/>
        <w:spacing w:line="480" w:lineRule="auto"/>
        <w:rPr>
          <w:rFonts w:hint="eastAsia" w:ascii="黑体" w:hAnsi="黑体" w:eastAsia="黑体" w:cs="黑体"/>
          <w:color w:val="000000"/>
          <w:sz w:val="36"/>
          <w:szCs w:val="36"/>
        </w:rPr>
        <w:outlineLvl w:val="0"/>
      </w:pPr>
      <w:r>
        <w:rPr>
          <w:rFonts w:hint="eastAsia" w:ascii="黑体" w:hAnsi="黑体" w:eastAsia="黑体" w:cs="黑体"/>
          <w:b w:val="0"/>
          <w:color w:val="000000"/>
          <w:sz w:val="36"/>
          <w:szCs w:val="36"/>
          <w:lang w:val="en-US" w:eastAsia="zh-CN" w:bidi="ar-SA"/>
        </w:rPr>
        <w:t xml:space="preserve">第二章 </w:t>
      </w:r>
      <w:r>
        <w:rPr>
          <w:rFonts w:hint="eastAsia" w:ascii="黑体" w:hAnsi="黑体" w:eastAsia="黑体" w:cs="黑体"/>
          <w:bCs/>
          <w:color w:val="000000"/>
          <w:sz w:val="36"/>
          <w:szCs w:val="36"/>
        </w:rPr>
        <w:t xml:space="preserve">供应商须知</w:t>
      </w:r>
      <w:r>
        <w:rPr>
          <w:rFonts w:hint="eastAsia" w:ascii="黑体" w:hAnsi="黑体" w:eastAsia="黑体" w:cs="黑体"/>
          <w:color w:val="000000"/>
          <w:sz w:val="36"/>
          <w:szCs w:val="36"/>
        </w:rPr>
        <w:t xml:space="preserve">…………………………………</w:t>
      </w:r>
      <w:r>
        <w:rPr>
          <w:rFonts w:hint="eastAsia" w:ascii="黑体" w:hAnsi="黑体" w:eastAsia="黑体" w:cs="黑体"/>
          <w:color w:val="000000"/>
          <w:sz w:val="36"/>
          <w:szCs w:val="36"/>
          <w:lang w:val="en-US" w:eastAsia="zh-CN"/>
        </w:rPr>
        <w:t xml:space="preserve">5</w:t>
      </w:r>
      <w:r/>
    </w:p>
    <w:p>
      <w:pPr>
        <w:numPr>
          <w:ilvl w:val="0"/>
          <w:numId w:val="0"/>
        </w:numPr>
        <w:ind w:left="1440" w:hanging="1440"/>
        <w:spacing w:line="480" w:lineRule="auto"/>
        <w:rPr>
          <w:rFonts w:hint="eastAsia" w:ascii="黑体" w:hAnsi="黑体" w:eastAsia="黑体" w:cs="黑体"/>
          <w:color w:val="000000"/>
          <w:sz w:val="36"/>
          <w:szCs w:val="36"/>
        </w:rPr>
        <w:outlineLvl w:val="0"/>
      </w:pPr>
      <w:r>
        <w:rPr>
          <w:rFonts w:hint="eastAsia" w:ascii="黑体" w:hAnsi="黑体" w:eastAsia="黑体" w:cs="黑体"/>
          <w:b w:val="0"/>
          <w:color w:val="000000"/>
          <w:sz w:val="36"/>
          <w:szCs w:val="36"/>
          <w:lang w:val="en-US" w:eastAsia="zh-CN" w:bidi="ar-SA"/>
        </w:rPr>
        <w:t xml:space="preserve">第三章 </w:t>
      </w:r>
      <w:r>
        <w:rPr>
          <w:rFonts w:hint="eastAsia" w:ascii="黑体" w:hAnsi="黑体" w:eastAsia="黑体" w:cs="黑体"/>
          <w:color w:val="000000"/>
          <w:sz w:val="36"/>
          <w:szCs w:val="36"/>
        </w:rPr>
        <w:t xml:space="preserve">合同文本……………………………………</w:t>
      </w:r>
      <w:r>
        <w:rPr>
          <w:rFonts w:hint="eastAsia" w:ascii="黑体" w:hAnsi="黑体" w:eastAsia="黑体" w:cs="黑体"/>
          <w:color w:val="000000"/>
          <w:sz w:val="36"/>
          <w:szCs w:val="36"/>
          <w:lang w:val="en-US" w:eastAsia="zh-CN"/>
        </w:rPr>
        <w:t xml:space="preserve">24</w:t>
      </w:r>
      <w:r/>
    </w:p>
    <w:p>
      <w:pPr>
        <w:numPr>
          <w:ilvl w:val="0"/>
          <w:numId w:val="0"/>
        </w:numPr>
        <w:ind w:left="1440" w:hanging="1440"/>
        <w:spacing w:line="480" w:lineRule="auto"/>
        <w:rPr>
          <w:rFonts w:hint="eastAsia" w:ascii="黑体" w:hAnsi="黑体" w:eastAsia="黑体" w:cs="黑体"/>
          <w:color w:val="000000"/>
          <w:sz w:val="36"/>
          <w:szCs w:val="36"/>
        </w:rPr>
        <w:outlineLvl w:val="0"/>
      </w:pPr>
      <w:r>
        <w:rPr>
          <w:rFonts w:hint="eastAsia" w:ascii="黑体" w:hAnsi="黑体" w:eastAsia="黑体" w:cs="黑体"/>
          <w:b w:val="0"/>
          <w:color w:val="000000"/>
          <w:sz w:val="36"/>
          <w:szCs w:val="36"/>
          <w:lang w:val="en-US" w:eastAsia="zh-CN" w:bidi="ar-SA"/>
        </w:rPr>
        <w:t xml:space="preserve">第四章 </w:t>
      </w:r>
      <w:r>
        <w:rPr>
          <w:rFonts w:hint="eastAsia" w:ascii="黑体" w:hAnsi="黑体" w:eastAsia="黑体" w:cs="黑体"/>
          <w:color w:val="000000"/>
          <w:sz w:val="36"/>
          <w:szCs w:val="36"/>
        </w:rPr>
        <w:t xml:space="preserve">采购需求……………………………………35</w:t>
      </w:r>
      <w:r/>
    </w:p>
    <w:p>
      <w:pPr>
        <w:numPr>
          <w:ilvl w:val="0"/>
          <w:numId w:val="0"/>
        </w:numPr>
        <w:ind w:left="1440" w:hanging="1440"/>
        <w:spacing w:line="480" w:lineRule="auto"/>
        <w:rPr>
          <w:rFonts w:hint="eastAsia" w:ascii="黑体" w:hAnsi="黑体" w:eastAsia="黑体" w:cs="黑体"/>
          <w:color w:val="000000"/>
          <w:sz w:val="36"/>
          <w:szCs w:val="36"/>
        </w:rPr>
        <w:outlineLvl w:val="0"/>
      </w:pPr>
      <w:r>
        <w:rPr>
          <w:rFonts w:hint="eastAsia" w:ascii="黑体" w:hAnsi="黑体" w:eastAsia="黑体" w:cs="黑体"/>
          <w:b w:val="0"/>
          <w:color w:val="000000"/>
          <w:sz w:val="36"/>
          <w:szCs w:val="36"/>
          <w:lang w:val="en-US" w:eastAsia="zh-CN" w:bidi="ar-SA"/>
        </w:rPr>
        <w:t xml:space="preserve">第五章 </w:t>
      </w:r>
      <w:r>
        <w:rPr>
          <w:rFonts w:hint="eastAsia" w:ascii="黑体" w:hAnsi="黑体" w:eastAsia="黑体" w:cs="黑体"/>
          <w:bCs/>
          <w:color w:val="000000"/>
          <w:sz w:val="36"/>
          <w:szCs w:val="36"/>
        </w:rPr>
        <w:t xml:space="preserve">评审方法与评审标准</w:t>
      </w:r>
      <w:r>
        <w:rPr>
          <w:rFonts w:hint="eastAsia" w:ascii="黑体" w:hAnsi="黑体" w:eastAsia="黑体" w:cs="黑体"/>
          <w:color w:val="000000"/>
          <w:sz w:val="36"/>
          <w:szCs w:val="36"/>
        </w:rPr>
        <w:t xml:space="preserve">………………………</w:t>
      </w:r>
      <w:r>
        <w:rPr>
          <w:rFonts w:hint="eastAsia" w:ascii="黑体" w:hAnsi="黑体" w:eastAsia="黑体" w:cs="黑体"/>
          <w:color w:val="000000"/>
          <w:sz w:val="36"/>
          <w:szCs w:val="36"/>
          <w:lang w:val="en-US" w:eastAsia="zh-CN"/>
        </w:rPr>
        <w:t xml:space="preserve">40</w:t>
      </w:r>
      <w:r/>
    </w:p>
    <w:p>
      <w:pPr>
        <w:numPr>
          <w:ilvl w:val="0"/>
          <w:numId w:val="0"/>
        </w:numPr>
        <w:ind w:left="1440" w:hanging="1440"/>
        <w:spacing w:line="480" w:lineRule="auto"/>
        <w:rPr>
          <w:rFonts w:hint="eastAsia" w:ascii="黑体" w:hAnsi="黑体" w:eastAsia="黑体" w:cs="黑体"/>
          <w:color w:val="000000"/>
          <w:sz w:val="36"/>
          <w:szCs w:val="36"/>
        </w:rPr>
        <w:outlineLvl w:val="0"/>
      </w:pPr>
      <w:r>
        <w:rPr>
          <w:rFonts w:hint="eastAsia" w:ascii="黑体" w:hAnsi="黑体" w:eastAsia="黑体" w:cs="黑体"/>
          <w:b w:val="0"/>
          <w:color w:val="000000"/>
          <w:sz w:val="36"/>
          <w:szCs w:val="36"/>
          <w:lang w:val="en-US" w:eastAsia="zh-CN" w:bidi="ar-SA"/>
        </w:rPr>
        <w:t xml:space="preserve">第六章 </w:t>
      </w:r>
      <w:r>
        <w:rPr>
          <w:rFonts w:hint="eastAsia" w:ascii="黑体" w:hAnsi="黑体" w:eastAsia="黑体" w:cs="黑体"/>
          <w:color w:val="000000"/>
          <w:sz w:val="36"/>
          <w:szCs w:val="36"/>
        </w:rPr>
        <w:t xml:space="preserve">响应文件格式………………………………</w:t>
      </w:r>
      <w:r>
        <w:rPr>
          <w:rFonts w:hint="eastAsia" w:ascii="黑体" w:hAnsi="黑体" w:eastAsia="黑体" w:cs="黑体"/>
          <w:color w:val="000000"/>
          <w:sz w:val="36"/>
          <w:szCs w:val="36"/>
          <w:lang w:val="en-US" w:eastAsia="zh-CN"/>
        </w:rPr>
        <w:t xml:space="preserve">47</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Times New Roman" w:hAnsi="Times New Roman" w:eastAsia="黑体"/>
          <w:color w:val="000000"/>
          <w:sz w:val="44"/>
          <w:szCs w:val="44"/>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Times New Roman" w:hAnsi="Times New Roman" w:eastAsia="黑体"/>
          <w:color w:val="000000"/>
          <w:sz w:val="44"/>
          <w:szCs w:val="44"/>
        </w:rPr>
      </w:r>
      <w:r/>
    </w:p>
    <w:p>
      <w:pPr>
        <w:jc w:val="center"/>
        <w:keepNext/>
        <w:rPr>
          <w:rFonts w:hint="eastAsia" w:ascii="Times New Roman" w:hAnsi="Times New Roman" w:eastAsia="黑体"/>
          <w:bCs/>
          <w:color w:val="000000"/>
          <w:sz w:val="44"/>
          <w:szCs w:val="44"/>
        </w:rPr>
        <w:outlineLvl w:val="0"/>
      </w:pPr>
      <w:r>
        <w:rPr>
          <w:rFonts w:hint="eastAsia" w:ascii="Times New Roman" w:hAnsi="Times New Roman" w:eastAsia="黑体"/>
          <w:color w:val="000000"/>
          <w:sz w:val="44"/>
          <w:szCs w:val="44"/>
        </w:rPr>
        <w:t xml:space="preserve">第一章  </w:t>
      </w:r>
      <w:bookmarkEnd w:id="0"/>
      <w:r>
        <w:rPr>
          <w:rFonts w:hint="eastAsia" w:ascii="Times New Roman" w:hAnsi="Times New Roman" w:eastAsia="黑体"/>
          <w:color w:val="000000"/>
          <w:sz w:val="44"/>
          <w:szCs w:val="44"/>
        </w:rPr>
        <w:t xml:space="preserve">磋商邀请</w:t>
      </w:r>
      <w:r/>
    </w:p>
    <w:p>
      <w:pPr>
        <w:ind w:left="0"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w:t>
      </w:r>
      <w:r>
        <w:rPr>
          <w:rFonts w:hint="eastAsia" w:ascii="宋体" w:hAnsi="宋体" w:cs="宋体"/>
          <w:color w:val="000000"/>
          <w:sz w:val="24"/>
          <w:szCs w:val="24"/>
          <w:lang w:eastAsia="zh-CN"/>
        </w:rPr>
        <w:t xml:space="preserve">宿迁市文化广电和旅游局</w:t>
      </w:r>
      <w:r>
        <w:rPr>
          <w:rFonts w:hint="eastAsia" w:ascii="宋体" w:hAnsi="宋体" w:eastAsia="宋体" w:cs="宋体"/>
          <w:color w:val="000000"/>
          <w:sz w:val="24"/>
          <w:szCs w:val="24"/>
        </w:rPr>
        <w:t xml:space="preserve">]的委托，[</w:t>
      </w:r>
      <w:r>
        <w:rPr>
          <w:rFonts w:hint="eastAsia" w:ascii="宋体" w:hAnsi="宋体" w:eastAsia="宋体" w:cs="宋体"/>
          <w:color w:val="000000"/>
          <w:sz w:val="24"/>
          <w:szCs w:val="24"/>
          <w:lang w:eastAsia="zh-CN"/>
        </w:rPr>
        <w:t xml:space="preserve">宿迁市禾盛咨询有限公司</w:t>
      </w:r>
      <w:r>
        <w:rPr>
          <w:rFonts w:hint="eastAsia" w:ascii="宋体" w:hAnsi="宋体" w:eastAsia="宋体" w:cs="宋体"/>
          <w:color w:val="000000"/>
          <w:sz w:val="24"/>
          <w:szCs w:val="24"/>
        </w:rPr>
        <w:t xml:space="preserve">]就[</w:t>
      </w:r>
      <w:r>
        <w:rPr>
          <w:rFonts w:hint="eastAsia" w:ascii="宋体" w:hAnsi="宋体" w:cs="宋体"/>
          <w:color w:val="000000"/>
          <w:sz w:val="24"/>
          <w:szCs w:val="24"/>
          <w:lang w:eastAsia="zh-CN"/>
        </w:rPr>
        <w:t xml:space="preserve">“茉莉花开·家门口赏好戏”—全省优秀舞台艺术作品和优秀群众文艺作品巡演活动</w:t>
      </w:r>
      <w:r>
        <w:rPr>
          <w:rFonts w:hint="eastAsia" w:ascii="宋体" w:hAnsi="宋体" w:eastAsia="宋体" w:cs="宋体"/>
          <w:color w:val="000000"/>
          <w:sz w:val="24"/>
          <w:szCs w:val="24"/>
        </w:rPr>
        <w:t xml:space="preserve">]</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cs="宋体"/>
          <w:color w:val="000000"/>
          <w:sz w:val="24"/>
          <w:szCs w:val="24"/>
          <w:lang w:eastAsia="zh-CN"/>
        </w:rPr>
        <w:t xml:space="preserve">JSZC-321300-SQHZ-C2026-0003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项目进行竞争性磋商采购，欢迎符合条件的供应商参加磋商。</w:t>
      </w:r>
      <w:r/>
    </w:p>
    <w:p>
      <w:pPr>
        <w:ind w:left="0"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p>
    <w:p>
      <w:pPr>
        <w:ind w:left="0"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“茉莉花开·家门口赏好戏”—全省优秀舞台艺术作品和优秀群众文艺作品巡演活动</w:t>
      </w:r>
      <w:r>
        <w:rPr>
          <w:rFonts w:hint="eastAsia" w:ascii="宋体" w:hAnsi="宋体" w:eastAsia="宋体" w:cs="宋体"/>
          <w:color w:val="000000"/>
          <w:sz w:val="24"/>
          <w:szCs w:val="24"/>
        </w:rPr>
        <w:t xml:space="preserve">竞争性磋商项目的潜在供应商可在</w:t>
      </w:r>
      <w:r>
        <w:rPr>
          <w:rFonts w:hint="eastAsia" w:ascii="宋体" w:hAnsi="宋体" w:eastAsia="宋体" w:cs="宋体"/>
          <w:color w:val="000000"/>
          <w:sz w:val="24"/>
          <w:szCs w:val="24"/>
          <w:u w:val="single"/>
        </w:rPr>
        <w:t xml:space="preserve">“宿迁市政府采购网”自行免费下载</w:t>
      </w:r>
      <w:r>
        <w:rPr>
          <w:rFonts w:hint="eastAsia" w:ascii="宋体" w:hAnsi="宋体" w:eastAsia="宋体" w:cs="宋体"/>
          <w:color w:val="000000"/>
          <w:sz w:val="24"/>
          <w:szCs w:val="24"/>
        </w:rPr>
        <w:t xml:space="preserve">磋商文件，并于</w:t>
      </w:r>
      <w:r>
        <w:rPr>
          <w:rFonts w:hint="eastAsia" w:ascii="宋体" w:hAnsi="宋体" w:eastAsia="宋体" w:cs="宋体"/>
          <w:color w:val="000000"/>
          <w:sz w:val="24"/>
          <w:szCs w:val="24"/>
          <w:u w:val="single"/>
          <w:lang w:val="en-US" w:eastAsia="zh-CN"/>
        </w:rPr>
        <w:t xml:space="preserve">202</w:t>
      </w:r>
      <w:r>
        <w:rPr>
          <w:rFonts w:hint="eastAsia" w:ascii="宋体" w:hAnsi="宋体" w:cs="宋体"/>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w:t>
      </w:r>
      <w:r>
        <w:rPr>
          <w:rFonts w:hint="eastAsia" w:ascii="宋体" w:hAnsi="宋体" w:cs="宋体"/>
          <w:bCs/>
          <w:color w:val="000000"/>
          <w:sz w:val="24"/>
          <w:szCs w:val="24"/>
          <w:u w:val="single"/>
          <w:lang w:val="en-US" w:eastAsia="zh-CN"/>
        </w:rPr>
        <w:t xml:space="preserve">05</w:t>
      </w:r>
      <w:r>
        <w:rPr>
          <w:rFonts w:hint="eastAsia" w:ascii="宋体" w:hAnsi="宋体" w:eastAsia="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08</w:t>
      </w:r>
      <w:r>
        <w:rPr>
          <w:rFonts w:hint="eastAsia" w:ascii="宋体" w:hAnsi="宋体" w:eastAsia="宋体" w:cs="宋体"/>
          <w:bCs/>
          <w:color w:val="000000"/>
          <w:sz w:val="24"/>
          <w:szCs w:val="24"/>
          <w:u w:val="single"/>
        </w:rPr>
        <w:t xml:space="preserve">日</w:t>
      </w:r>
      <w:r>
        <w:rPr>
          <w:rFonts w:hint="eastAsia" w:ascii="宋体" w:hAnsi="宋体" w:eastAsia="宋体" w:cs="宋体"/>
          <w:bCs/>
          <w:color w:val="000000"/>
          <w:sz w:val="24"/>
          <w:szCs w:val="24"/>
          <w:u w:val="single"/>
          <w:lang w:val="en-US" w:eastAsia="zh-CN"/>
        </w:rPr>
        <w:t xml:space="preserve">09</w:t>
      </w:r>
      <w:r>
        <w:rPr>
          <w:rFonts w:hint="eastAsia" w:ascii="宋体" w:hAnsi="宋体" w:eastAsia="宋体" w:cs="宋体"/>
          <w:bCs/>
          <w:color w:val="000000"/>
          <w:sz w:val="24"/>
          <w:szCs w:val="24"/>
          <w:u w:val="single"/>
        </w:rPr>
        <w:t xml:space="preserve">点</w:t>
      </w:r>
      <w:r>
        <w:rPr>
          <w:rFonts w:hint="eastAsia" w:ascii="宋体" w:hAnsi="宋体" w:eastAsia="宋体" w:cs="宋体"/>
          <w:bCs/>
          <w:color w:val="000000"/>
          <w:sz w:val="24"/>
          <w:szCs w:val="24"/>
          <w:u w:val="single"/>
          <w:lang w:val="en-US" w:eastAsia="zh-CN"/>
        </w:rPr>
        <w:t xml:space="preserve">30</w:t>
      </w:r>
      <w:r>
        <w:rPr>
          <w:rFonts w:hint="eastAsia" w:ascii="宋体" w:hAnsi="宋体" w:eastAsia="宋体" w:cs="宋体"/>
          <w:bCs/>
          <w:color w:val="000000"/>
          <w:sz w:val="24"/>
          <w:szCs w:val="24"/>
          <w:u w:val="single"/>
        </w:rPr>
        <w:t xml:space="preserve">分（</w:t>
      </w:r>
      <w:r>
        <w:rPr>
          <w:rFonts w:hint="eastAsia" w:ascii="宋体" w:hAnsi="宋体" w:eastAsia="宋体" w:cs="宋体"/>
          <w:bCs/>
          <w:color w:val="000000"/>
          <w:sz w:val="24"/>
          <w:szCs w:val="24"/>
        </w:rPr>
        <w:t xml:space="preserve">北京时间）前递交响应文件</w:t>
      </w:r>
      <w:r>
        <w:rPr>
          <w:rFonts w:hint="eastAsia" w:ascii="宋体" w:hAnsi="宋体" w:eastAsia="宋体" w:cs="宋体"/>
          <w:color w:val="000000"/>
          <w:sz w:val="24"/>
          <w:szCs w:val="24"/>
        </w:rPr>
        <w:t xml:space="preserve">。</w:t>
      </w:r>
      <w:r/>
    </w:p>
    <w:p>
      <w:pPr>
        <w:ind w:left="0" w:firstLine="482"/>
        <w:keepLines/>
        <w:keepNext/>
        <w:pageBreakBefore w:val="0"/>
        <w:spacing w:line="560" w:lineRule="exact"/>
        <w:rPr>
          <w:rFonts w:hint="eastAsia" w:ascii="宋体" w:hAnsi="宋体" w:eastAsia="宋体" w:cs="宋体"/>
          <w:b/>
          <w:bCs/>
          <w:color w:val="000000"/>
          <w:sz w:val="24"/>
          <w:szCs w:val="24"/>
        </w:rPr>
        <w:outlineLvl w:val="2"/>
      </w:pPr>
      <w:r/>
      <w:bookmarkStart w:id="6" w:name="_Toc28359079"/>
      <w:r/>
      <w:bookmarkStart w:id="7" w:name="_Toc35393790"/>
      <w:r/>
      <w:bookmarkStart w:id="8" w:name="_Toc28359002"/>
      <w:r/>
      <w:bookmarkStart w:id="9" w:name="_Toc38985263"/>
      <w:r/>
      <w:bookmarkStart w:id="10" w:name="_Toc35393621"/>
      <w:r/>
      <w:bookmarkStart w:id="11" w:name="_Hlk24379207"/>
      <w:r>
        <w:rPr>
          <w:rFonts w:hint="eastAsia" w:ascii="宋体" w:hAnsi="宋体" w:eastAsia="宋体" w:cs="宋体"/>
          <w:b/>
          <w:bCs/>
          <w:color w:val="000000"/>
          <w:sz w:val="24"/>
          <w:szCs w:val="24"/>
        </w:rPr>
        <w:t xml:space="preserve">一、项目基本情况</w:t>
      </w:r>
      <w:bookmarkEnd w:id="6"/>
      <w:r/>
      <w:bookmarkEnd w:id="7"/>
      <w:r/>
      <w:bookmarkEnd w:id="8"/>
      <w:r/>
      <w:bookmarkEnd w:id="9"/>
      <w:r/>
      <w:bookmarkEnd w:id="10"/>
      <w:r/>
      <w:r/>
    </w:p>
    <w:p>
      <w:pPr>
        <w:ind w:left="0" w:firstLine="480"/>
        <w:keepLines w:val="0"/>
        <w:keepNext w:val="0"/>
        <w:pageBreakBefore w:val="0"/>
        <w:spacing w:line="5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1.项目编号：</w:t>
      </w:r>
      <w:r>
        <w:rPr>
          <w:rFonts w:hint="eastAsia" w:ascii="宋体" w:hAnsi="宋体" w:cs="宋体"/>
          <w:color w:val="000000"/>
          <w:sz w:val="24"/>
          <w:szCs w:val="24"/>
          <w:lang w:val="en-US" w:eastAsia="zh-CN"/>
        </w:rPr>
        <w:t xml:space="preserve">JSZC-321300-SQHZ-C2026-0003</w:t>
      </w:r>
      <w:r/>
    </w:p>
    <w:p>
      <w:pPr>
        <w:ind w:left="0"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val="en-US" w:eastAsia="zh-CN"/>
        </w:rPr>
        <w:t xml:space="preserve">“茉莉花开·家门口赏好戏”—全省优秀舞台艺术作品和优秀群众文艺作品巡演活动</w:t>
      </w:r>
      <w:bookmarkEnd w:id="11"/>
      <w:r/>
    </w:p>
    <w:p>
      <w:pPr>
        <w:ind w:left="0"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13</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万元（采购包1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.000000万元；采购包2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30.000000万元；采购包3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30.000000万元；采购包4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30.000000万元</w:t>
      </w:r>
      <w:r>
        <w:rPr>
          <w:rFonts w:hint="eastAsia" w:ascii="宋体" w:hAnsi="宋体" w:cs="宋体"/>
          <w:color w:val="000000"/>
          <w:sz w:val="24"/>
          <w:szCs w:val="24"/>
          <w:highlight w:val="none"/>
          <w:lang w:val="en-US" w:eastAsia="zh-CN"/>
        </w:rPr>
        <w:t xml:space="preserve">）</w:t>
      </w:r>
      <w:r/>
    </w:p>
    <w:p>
      <w:pPr>
        <w:ind w:left="0" w:firstLine="482"/>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4.本项目</w:t>
      </w:r>
      <w:r>
        <w:rPr>
          <w:rFonts w:hint="eastAsia" w:ascii="宋体" w:hAnsi="宋体" w:eastAsia="宋体" w:cs="宋体"/>
          <w:b/>
          <w:bCs/>
          <w:color w:val="000000"/>
          <w:sz w:val="24"/>
          <w:szCs w:val="24"/>
          <w:highlight w:val="none"/>
          <w:u w:val="single"/>
        </w:rPr>
        <w:t xml:space="preserve">设定</w:t>
      </w:r>
      <w:r>
        <w:rPr>
          <w:rFonts w:hint="eastAsia" w:ascii="宋体" w:hAnsi="宋体" w:eastAsia="宋体" w:cs="宋体"/>
          <w:b/>
          <w:bCs/>
          <w:color w:val="000000"/>
          <w:sz w:val="24"/>
          <w:szCs w:val="24"/>
          <w:highlight w:val="none"/>
        </w:rPr>
        <w:t xml:space="preserve">（设定/不设定）最高限价，</w:t>
      </w:r>
      <w:r>
        <w:rPr>
          <w:rFonts w:hint="eastAsia" w:ascii="宋体" w:hAnsi="宋体" w:eastAsia="宋体" w:cs="宋体"/>
          <w:bCs/>
          <w:sz w:val="24"/>
          <w:szCs w:val="24"/>
          <w:highlight w:val="none"/>
          <w:lang w:val="en-US" w:eastAsia="zh-CN"/>
        </w:rPr>
      </w:r>
      <w:r>
        <w:rPr>
          <w:rFonts w:ascii="SimSun" w:hAnsi="SimSun" w:eastAsia="SimSun" w:cs="SimSun"/>
          <w:color w:val="000000"/>
          <w:sz w:val="24"/>
        </w:rPr>
        <w:t xml:space="preserve">132万元（（采购包1:42.00万元；采购包2:30.00万元；采购包3:30.00万元；采购包4:30.00万元）本项目按投标单价报价，单场巡演最高限价为20000元/场次，结算价款按实际巡演场次*中标单价</w:t>
      </w:r>
      <w:r>
        <w:rPr>
          <w:rFonts w:ascii="SimSun" w:hAnsi="SimSun" w:eastAsia="SimSun" w:cs="SimSun"/>
          <w:b/>
          <w:color w:val="000000"/>
          <w:sz w:val="24"/>
        </w:rPr>
        <w:t xml:space="preserve">。</w:t>
      </w:r>
      <w:r>
        <w:rPr>
          <w:rFonts w:hint="eastAsia" w:ascii="宋体" w:hAnsi="宋体" w:eastAsia="宋体" w:cs="宋体"/>
          <w:bCs/>
          <w:sz w:val="24"/>
          <w:szCs w:val="24"/>
          <w:highlight w:val="none"/>
          <w:lang w:val="en-US" w:eastAsia="zh-CN"/>
        </w:rPr>
      </w:r>
      <w:r>
        <w:rPr>
          <w:rFonts w:hint="eastAsia" w:ascii="宋体" w:hAnsi="宋体" w:eastAsia="宋体" w:cs="宋体"/>
          <w:b/>
          <w:bCs/>
          <w:color w:val="000000"/>
          <w:sz w:val="24"/>
          <w:szCs w:val="24"/>
          <w:highlight w:val="none"/>
        </w:rPr>
      </w:r>
      <w:r/>
    </w:p>
    <w:p>
      <w:pPr>
        <w:ind w:left="0" w:firstLine="482"/>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5.采购需求（简介）：</w:t>
      </w:r>
      <w:r>
        <w:rPr>
          <w:rFonts w:hint="eastAsia" w:ascii="宋体" w:hAnsi="宋体" w:cs="宋体"/>
          <w:color w:val="000000"/>
          <w:sz w:val="24"/>
          <w:szCs w:val="24"/>
          <w:highlight w:val="none"/>
          <w:lang w:val="en-US" w:eastAsia="zh-CN"/>
        </w:rPr>
        <w:t xml:space="preserve">“茉莉花开·家门口赏好戏”—全省优秀舞台艺术作品和优秀群众文艺作品巡演活动</w:t>
      </w:r>
      <w:r>
        <w:rPr>
          <w:rFonts w:hint="eastAsia" w:ascii="宋体" w:hAnsi="宋体" w:eastAsia="宋体" w:cs="宋体"/>
          <w:color w:val="000000"/>
          <w:sz w:val="24"/>
          <w:szCs w:val="24"/>
          <w:highlight w:val="none"/>
        </w:rPr>
        <w:t xml:space="preserve">（详细内容见本磋商文件第四章）</w:t>
      </w:r>
      <w:r>
        <w:rPr>
          <w:rFonts w:hint="eastAsia" w:ascii="宋体" w:hAnsi="宋体" w:eastAsia="宋体" w:cs="宋体"/>
          <w:color w:val="000000"/>
          <w:sz w:val="24"/>
          <w:szCs w:val="24"/>
          <w:highlight w:val="none"/>
          <w:lang w:eastAsia="zh-CN"/>
        </w:rPr>
        <w:t xml:space="preserve">。</w:t>
      </w:r>
      <w:r/>
    </w:p>
    <w:p>
      <w:pPr>
        <w:ind w:left="0" w:firstLine="482"/>
        <w:jc w:val="center"/>
        <w:keepLines w:val="0"/>
        <w:keepNext w:val="0"/>
        <w:pageBreakBefore w:val="0"/>
        <w:spacing w:line="560" w:lineRule="exact"/>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分包项目信息</w:t>
      </w:r>
      <w:r/>
    </w:p>
    <w:tbl>
      <w:tblPr>
        <w:tblStyle w:val="718"/>
        <w:tblW w:w="4736" w:type="pct"/>
        <w:tblInd w:w="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9"/>
        <w:gridCol w:w="2785"/>
        <w:gridCol w:w="1649"/>
        <w:gridCol w:w="2242"/>
      </w:tblGrid>
      <w:tr>
        <w:trPr>
          <w:trHeight w:val="624"/>
        </w:trPr>
        <w:tc>
          <w:tcPr>
            <w:tcW w:w="1156"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包号</w:t>
            </w:r>
            <w:r/>
          </w:p>
        </w:tc>
        <w:tc>
          <w:tcPr>
            <w:tcW w:w="1603"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服务期内巡演场次</w:t>
            </w:r>
            <w:r/>
          </w:p>
        </w:tc>
        <w:tc>
          <w:tcPr>
            <w:tcW w:w="94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分包总价</w:t>
            </w:r>
            <w:r/>
          </w:p>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（万元）</w:t>
            </w:r>
            <w:r/>
          </w:p>
        </w:tc>
        <w:tc>
          <w:tcPr>
            <w:tcW w:w="129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单价最高限价</w:t>
            </w:r>
            <w:r/>
          </w:p>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（元/场次）</w:t>
            </w:r>
            <w:r/>
          </w:p>
        </w:tc>
      </w:tr>
      <w:tr>
        <w:trPr>
          <w:trHeight w:val="624"/>
        </w:trPr>
        <w:tc>
          <w:tcPr>
            <w:tcW w:w="115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cs="宋体"/>
                <w:color w:val="000000"/>
                <w:sz w:val="24"/>
                <w:szCs w:val="24"/>
                <w:highlight w:val="none"/>
                <w:lang w:val="en-US" w:eastAsia="zh-CN"/>
              </w:rPr>
              <w:t xml:space="preserve">采购包</w:t>
            </w:r>
            <w:r>
              <w:rPr>
                <w:rFonts w:hint="eastAsia" w:ascii="宋体" w:hAnsi="宋体" w:cs="宋体"/>
                <w:sz w:val="24"/>
                <w:szCs w:val="24"/>
                <w:highlight w:val="none"/>
                <w:vertAlign w:val="baseline"/>
                <w:lang w:val="en-US" w:eastAsia="zh-CN"/>
              </w:rPr>
              <w:t xml:space="preserve">1</w:t>
            </w:r>
            <w:r/>
          </w:p>
        </w:tc>
        <w:tc>
          <w:tcPr>
            <w:tcW w:w="1603"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21</w:t>
            </w:r>
            <w:r/>
          </w:p>
        </w:tc>
        <w:tc>
          <w:tcPr>
            <w:tcW w:w="949"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42</w:t>
            </w:r>
            <w:r/>
          </w:p>
        </w:tc>
        <w:tc>
          <w:tcPr>
            <w:tcW w:w="1290"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lang w:val="en-US" w:eastAsia="zh-CN"/>
              </w:rPr>
              <w:t xml:space="preserve">20000</w:t>
            </w:r>
            <w:r/>
          </w:p>
        </w:tc>
      </w:tr>
      <w:tr>
        <w:trPr>
          <w:trHeight w:val="624"/>
        </w:trPr>
        <w:tc>
          <w:tcPr>
            <w:tcW w:w="115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cs="宋体"/>
                <w:color w:val="000000"/>
                <w:sz w:val="24"/>
                <w:szCs w:val="24"/>
                <w:highlight w:val="none"/>
                <w:lang w:val="en-US" w:eastAsia="zh-CN"/>
              </w:rPr>
              <w:t xml:space="preserve">采购包</w:t>
            </w:r>
            <w:r>
              <w:rPr>
                <w:rFonts w:hint="eastAsia" w:ascii="宋体" w:hAnsi="宋体" w:cs="宋体"/>
                <w:sz w:val="24"/>
                <w:szCs w:val="24"/>
                <w:highlight w:val="none"/>
                <w:vertAlign w:val="baseline"/>
                <w:lang w:val="en-US" w:eastAsia="zh-CN"/>
              </w:rPr>
              <w:t xml:space="preserve">2</w:t>
            </w:r>
            <w:r/>
          </w:p>
        </w:tc>
        <w:tc>
          <w:tcPr>
            <w:tcW w:w="1603"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bidi="ar-SA"/>
              </w:rPr>
              <w:t xml:space="preserve">15</w:t>
            </w:r>
            <w:r/>
          </w:p>
        </w:tc>
        <w:tc>
          <w:tcPr>
            <w:tcW w:w="949"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bidi="ar-SA"/>
              </w:rPr>
              <w:t xml:space="preserve">30</w:t>
            </w:r>
            <w:r/>
          </w:p>
        </w:tc>
        <w:tc>
          <w:tcPr>
            <w:tcW w:w="129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lang w:val="en-US" w:eastAsia="zh-CN"/>
              </w:rPr>
              <w:t xml:space="preserve">20000</w:t>
            </w:r>
            <w:r/>
          </w:p>
        </w:tc>
      </w:tr>
      <w:tr>
        <w:trPr>
          <w:trHeight w:val="624"/>
        </w:trPr>
        <w:tc>
          <w:tcPr>
            <w:tcW w:w="115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cs="宋体"/>
                <w:color w:val="000000"/>
                <w:sz w:val="24"/>
                <w:szCs w:val="24"/>
                <w:highlight w:val="none"/>
                <w:lang w:val="en-US" w:eastAsia="zh-CN"/>
              </w:rPr>
              <w:t xml:space="preserve">采购包</w:t>
            </w:r>
            <w:r>
              <w:rPr>
                <w:rFonts w:hint="eastAsia" w:ascii="宋体" w:hAnsi="宋体" w:eastAsia="宋体" w:cs="宋体"/>
                <w:sz w:val="24"/>
                <w:szCs w:val="24"/>
                <w:highlight w:val="none"/>
                <w:vertAlign w:val="baseline"/>
                <w:lang w:val="en-US" w:eastAsia="zh-CN"/>
              </w:rPr>
              <w:t xml:space="preserve">3</w:t>
            </w:r>
            <w:r/>
          </w:p>
        </w:tc>
        <w:tc>
          <w:tcPr>
            <w:tcW w:w="1603"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bidi="ar-SA"/>
              </w:rPr>
              <w:t xml:space="preserve">15</w:t>
            </w:r>
            <w:r/>
          </w:p>
        </w:tc>
        <w:tc>
          <w:tcPr>
            <w:tcW w:w="949"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bidi="ar-SA"/>
              </w:rPr>
              <w:t xml:space="preserve">30</w:t>
            </w:r>
            <w:r/>
          </w:p>
        </w:tc>
        <w:tc>
          <w:tcPr>
            <w:tcW w:w="129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lang w:val="en-US" w:eastAsia="zh-CN"/>
              </w:rPr>
              <w:t xml:space="preserve">20000</w:t>
            </w:r>
            <w:r/>
          </w:p>
        </w:tc>
      </w:tr>
      <w:tr>
        <w:trPr>
          <w:trHeight w:val="624"/>
        </w:trPr>
        <w:tc>
          <w:tcPr>
            <w:tcW w:w="1156"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highlight w:val="none"/>
                <w:vertAlign w:val="baseline"/>
                <w:lang w:val="en-US" w:eastAsia="zh-CN"/>
              </w:rPr>
            </w:pPr>
            <w:r>
              <w:rPr>
                <w:rFonts w:hint="eastAsia" w:ascii="宋体" w:hAnsi="宋体" w:cs="宋体"/>
                <w:color w:val="000000"/>
                <w:sz w:val="24"/>
                <w:szCs w:val="24"/>
                <w:highlight w:val="none"/>
                <w:lang w:val="en-US" w:eastAsia="zh-CN"/>
              </w:rPr>
              <w:t xml:space="preserve">采购包4</w:t>
            </w:r>
            <w:r/>
          </w:p>
        </w:tc>
        <w:tc>
          <w:tcPr>
            <w:tcW w:w="1603"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bidi="ar-SA"/>
              </w:rPr>
              <w:t xml:space="preserve">15</w:t>
            </w:r>
            <w:r/>
          </w:p>
        </w:tc>
        <w:tc>
          <w:tcPr>
            <w:tcW w:w="949"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highlight w:val="none"/>
                <w:vertAlign w:val="baseline"/>
                <w:lang w:val="en-US" w:eastAsia="zh-CN" w:bidi="ar-SA"/>
              </w:rPr>
            </w:pPr>
            <w:r>
              <w:rPr>
                <w:rFonts w:hint="eastAsia" w:ascii="宋体" w:hAnsi="宋体" w:cs="宋体"/>
                <w:sz w:val="24"/>
                <w:szCs w:val="24"/>
                <w:highlight w:val="none"/>
                <w:vertAlign w:val="baseline"/>
                <w:lang w:val="en-US" w:eastAsia="zh-CN" w:bidi="ar-SA"/>
              </w:rPr>
              <w:t xml:space="preserve">30</w:t>
            </w:r>
            <w:r/>
          </w:p>
        </w:tc>
        <w:tc>
          <w:tcPr>
            <w:tcW w:w="129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20000</w:t>
            </w:r>
            <w:r/>
          </w:p>
        </w:tc>
      </w:tr>
    </w:tbl>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注：各</w:t>
      </w:r>
      <w:r>
        <w:rPr>
          <w:rFonts w:hint="eastAsia" w:ascii="宋体" w:hAnsi="宋体" w:eastAsia="宋体" w:cs="Times New Roman"/>
          <w:sz w:val="24"/>
          <w:szCs w:val="24"/>
          <w:highlight w:val="none"/>
          <w:lang w:val="en-US" w:eastAsia="zh-CN"/>
        </w:rPr>
        <w:t xml:space="preserve">供应商可以</w:t>
      </w:r>
      <w:r>
        <w:rPr>
          <w:rFonts w:hint="eastAsia" w:ascii="宋体" w:hAnsi="宋体" w:cs="Times New Roman"/>
          <w:sz w:val="24"/>
          <w:szCs w:val="24"/>
          <w:highlight w:val="none"/>
          <w:lang w:val="en-US" w:eastAsia="zh-CN"/>
        </w:rPr>
        <w:t xml:space="preserve">参与</w:t>
      </w:r>
      <w:r>
        <w:rPr>
          <w:rFonts w:hint="eastAsia" w:ascii="宋体" w:hAnsi="宋体" w:eastAsia="宋体" w:cs="Times New Roman"/>
          <w:sz w:val="24"/>
          <w:szCs w:val="24"/>
          <w:highlight w:val="none"/>
          <w:lang w:val="en-US" w:eastAsia="zh-CN"/>
        </w:rPr>
        <w:t xml:space="preserve">多</w:t>
      </w:r>
      <w:r>
        <w:rPr>
          <w:rFonts w:hint="eastAsia" w:ascii="宋体" w:hAnsi="宋体" w:eastAsia="宋体" w:cs="Times New Roman"/>
          <w:sz w:val="24"/>
          <w:szCs w:val="24"/>
          <w:highlight w:val="none"/>
        </w:rPr>
        <w:t xml:space="preserve">个</w:t>
      </w:r>
      <w:r>
        <w:rPr>
          <w:rFonts w:hint="eastAsia" w:ascii="宋体" w:hAnsi="宋体" w:eastAsia="宋体" w:cs="Times New Roman"/>
          <w:sz w:val="24"/>
          <w:szCs w:val="24"/>
          <w:highlight w:val="none"/>
          <w:lang w:val="en-US" w:eastAsia="zh-CN"/>
        </w:rPr>
        <w:t xml:space="preserve">包投标</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但至多只能中标一个包，评审按</w:t>
      </w:r>
      <w:r>
        <w:rPr>
          <w:rFonts w:hint="eastAsia" w:ascii="宋体" w:hAnsi="宋体" w:eastAsia="宋体" w:cs="Times New Roman"/>
          <w:sz w:val="24"/>
          <w:szCs w:val="24"/>
          <w:highlight w:val="none"/>
        </w:rPr>
        <w:t xml:space="preserve">包号正顺序进行</w:t>
      </w:r>
      <w:r>
        <w:rPr>
          <w:rFonts w:hint="eastAsia" w:ascii="宋体" w:hAnsi="宋体" w:eastAsia="宋体" w:cs="Times New Roman"/>
          <w:sz w:val="24"/>
          <w:szCs w:val="24"/>
          <w:highlight w:val="none"/>
          <w:lang w:val="en-US" w:eastAsia="zh-CN"/>
        </w:rPr>
        <w:t xml:space="preserve">评审</w:t>
      </w: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eastAsia="zh-CN"/>
        </w:rPr>
        <w:t xml:space="preserve">供应商</w:t>
      </w:r>
      <w:r>
        <w:rPr>
          <w:rFonts w:hint="eastAsia" w:ascii="宋体" w:hAnsi="宋体" w:eastAsia="宋体" w:cs="Times New Roman"/>
          <w:sz w:val="24"/>
          <w:szCs w:val="24"/>
          <w:highlight w:val="none"/>
        </w:rPr>
        <w:t xml:space="preserve">在前一包中被推荐为第一</w:t>
      </w:r>
      <w:r>
        <w:rPr>
          <w:rFonts w:hint="eastAsia" w:ascii="宋体" w:hAnsi="宋体" w:cs="Times New Roman"/>
          <w:sz w:val="24"/>
          <w:szCs w:val="24"/>
          <w:highlight w:val="none"/>
          <w:lang w:eastAsia="zh-CN"/>
        </w:rPr>
        <w:t xml:space="preserve">成交候选人</w:t>
      </w:r>
      <w:r>
        <w:rPr>
          <w:rFonts w:hint="eastAsia" w:ascii="宋体" w:hAnsi="宋体" w:eastAsia="宋体" w:cs="Times New Roman"/>
          <w:sz w:val="24"/>
          <w:szCs w:val="24"/>
          <w:highlight w:val="none"/>
        </w:rPr>
        <w:t xml:space="preserve">后，不</w:t>
      </w:r>
      <w:r>
        <w:rPr>
          <w:rFonts w:hint="eastAsia" w:ascii="宋体" w:hAnsi="宋体" w:eastAsia="宋体" w:cs="Times New Roman"/>
          <w:sz w:val="24"/>
          <w:szCs w:val="24"/>
          <w:highlight w:val="none"/>
          <w:lang w:val="en-US" w:eastAsia="zh-CN"/>
        </w:rPr>
        <w:t xml:space="preserve">得</w:t>
      </w:r>
      <w:r>
        <w:rPr>
          <w:rFonts w:hint="eastAsia" w:ascii="宋体" w:hAnsi="宋体" w:cs="Times New Roman"/>
          <w:sz w:val="24"/>
          <w:szCs w:val="24"/>
          <w:highlight w:val="none"/>
          <w:lang w:val="en-US" w:eastAsia="zh-CN"/>
        </w:rPr>
        <w:t xml:space="preserve">在</w:t>
      </w:r>
      <w:r>
        <w:rPr>
          <w:rFonts w:hint="eastAsia" w:ascii="宋体" w:hAnsi="宋体" w:eastAsia="宋体" w:cs="Times New Roman"/>
          <w:sz w:val="24"/>
          <w:szCs w:val="24"/>
          <w:highlight w:val="none"/>
        </w:rPr>
        <w:t xml:space="preserve">后续包的评审</w:t>
      </w:r>
      <w:r>
        <w:rPr>
          <w:rFonts w:hint="eastAsia" w:ascii="宋体" w:hAnsi="宋体" w:eastAsia="宋体" w:cs="Times New Roman"/>
          <w:sz w:val="24"/>
          <w:szCs w:val="24"/>
          <w:highlight w:val="none"/>
          <w:lang w:val="en-US" w:eastAsia="zh-CN"/>
        </w:rPr>
        <w:t xml:space="preserve">中</w:t>
      </w:r>
      <w:r>
        <w:rPr>
          <w:rFonts w:hint="eastAsia" w:ascii="宋体" w:hAnsi="宋体" w:eastAsia="宋体" w:cs="Times New Roman"/>
          <w:sz w:val="24"/>
          <w:szCs w:val="24"/>
          <w:highlight w:val="none"/>
        </w:rPr>
        <w:t xml:space="preserve">推荐为第一</w:t>
      </w:r>
      <w:r>
        <w:rPr>
          <w:rFonts w:hint="eastAsia" w:ascii="宋体" w:hAnsi="宋体" w:cs="Times New Roman"/>
          <w:sz w:val="24"/>
          <w:szCs w:val="24"/>
          <w:highlight w:val="none"/>
          <w:lang w:eastAsia="zh-CN"/>
        </w:rPr>
        <w:t xml:space="preserve">成交候选人</w:t>
      </w:r>
      <w:r>
        <w:rPr>
          <w:rFonts w:hint="eastAsia" w:ascii="宋体" w:hAnsi="宋体" w:eastAsia="宋体" w:cs="Times New Roman"/>
          <w:sz w:val="24"/>
          <w:szCs w:val="24"/>
          <w:highlight w:val="none"/>
        </w:rPr>
        <w:t xml:space="preserve">。</w:t>
      </w:r>
      <w:r/>
    </w:p>
    <w:p>
      <w:pPr>
        <w:ind w:left="0"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Times New Roman" w:hAnsi="Times New Roman" w:eastAsia="宋体" w:cs="仿宋"/>
          <w:color w:val="000000"/>
          <w:sz w:val="24"/>
          <w:szCs w:val="24"/>
          <w:highlight w:val="none"/>
        </w:rPr>
        <w:t xml:space="preserve">评审结束后，若其中一个</w:t>
      </w:r>
      <w:r>
        <w:rPr>
          <w:rFonts w:hint="eastAsia" w:ascii="Times New Roman" w:hAnsi="Times New Roman" w:eastAsia="宋体" w:cs="仿宋"/>
          <w:color w:val="000000"/>
          <w:sz w:val="24"/>
          <w:szCs w:val="24"/>
          <w:highlight w:val="none"/>
          <w:lang w:val="en-US" w:eastAsia="zh-CN"/>
        </w:rPr>
        <w:t xml:space="preserve">或多个</w:t>
      </w:r>
      <w:r>
        <w:rPr>
          <w:rFonts w:hint="eastAsia" w:ascii="Times New Roman" w:hAnsi="Times New Roman" w:eastAsia="宋体" w:cs="仿宋"/>
          <w:color w:val="000000"/>
          <w:sz w:val="24"/>
          <w:szCs w:val="24"/>
          <w:highlight w:val="none"/>
        </w:rPr>
        <w:t xml:space="preserve">包受到质疑投诉等原因，导致</w:t>
      </w:r>
      <w:r>
        <w:rPr>
          <w:rFonts w:hint="eastAsia" w:ascii="Times New Roman" w:hAnsi="Times New Roman" w:eastAsia="宋体" w:cs="仿宋"/>
          <w:color w:val="000000"/>
          <w:sz w:val="24"/>
          <w:szCs w:val="24"/>
          <w:highlight w:val="none"/>
          <w:lang w:val="en-US" w:eastAsia="zh-CN"/>
        </w:rPr>
        <w:t xml:space="preserve">该采购</w:t>
      </w:r>
      <w:r>
        <w:rPr>
          <w:rFonts w:hint="eastAsia" w:ascii="Times New Roman" w:hAnsi="Times New Roman" w:eastAsia="宋体" w:cs="仿宋"/>
          <w:color w:val="000000"/>
          <w:sz w:val="24"/>
          <w:szCs w:val="24"/>
          <w:highlight w:val="none"/>
        </w:rPr>
        <w:t xml:space="preserve">包评审结果改变，但不影响其他</w:t>
      </w:r>
      <w:r>
        <w:rPr>
          <w:rFonts w:hint="eastAsia" w:ascii="Times New Roman" w:hAnsi="Times New Roman" w:eastAsia="宋体" w:cs="仿宋"/>
          <w:color w:val="000000"/>
          <w:sz w:val="24"/>
          <w:szCs w:val="24"/>
          <w:highlight w:val="none"/>
          <w:lang w:val="en-US" w:eastAsia="zh-CN"/>
        </w:rPr>
        <w:t xml:space="preserve">采购</w:t>
      </w:r>
      <w:r>
        <w:rPr>
          <w:rFonts w:hint="eastAsia" w:ascii="Times New Roman" w:hAnsi="Times New Roman" w:eastAsia="宋体" w:cs="仿宋"/>
          <w:color w:val="000000"/>
          <w:sz w:val="24"/>
          <w:szCs w:val="24"/>
          <w:highlight w:val="none"/>
        </w:rPr>
        <w:t xml:space="preserve">包的评审结果</w:t>
      </w:r>
      <w:r>
        <w:rPr>
          <w:rFonts w:hint="eastAsia" w:ascii="Times New Roman" w:hAnsi="Times New Roman" w:eastAsia="宋体" w:cs="仿宋"/>
          <w:color w:val="000000"/>
          <w:sz w:val="24"/>
          <w:szCs w:val="24"/>
          <w:highlight w:val="none"/>
          <w:lang w:eastAsia="zh-CN"/>
        </w:rPr>
        <w:t xml:space="preserve">。</w:t>
      </w:r>
      <w:r/>
    </w:p>
    <w:p>
      <w:pPr>
        <w:ind w:left="0" w:firstLine="48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6.合同履行期限：自合同签订之日起至202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年12月31日</w:t>
      </w:r>
      <w:r>
        <w:rPr>
          <w:rFonts w:hint="eastAsia" w:ascii="宋体" w:hAnsi="宋体" w:cs="宋体"/>
          <w:color w:val="000000"/>
          <w:sz w:val="24"/>
          <w:szCs w:val="24"/>
          <w:highlight w:val="none"/>
          <w:lang w:eastAsia="zh-CN"/>
        </w:rPr>
        <w:t xml:space="preserve">；</w:t>
      </w:r>
      <w:r/>
    </w:p>
    <w:p>
      <w:pPr>
        <w:ind w:left="0" w:firstLine="480"/>
        <w:keepLines w:val="0"/>
        <w:keepNext w:val="0"/>
        <w:pageBreakBefore w:val="0"/>
        <w:spacing w:line="5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highlight w:val="none"/>
          <w:u w:val="single"/>
        </w:rPr>
        <w:t xml:space="preserve">接受</w:t>
      </w:r>
      <w:r>
        <w:rPr>
          <w:rFonts w:hint="eastAsia" w:ascii="宋体" w:hAnsi="宋体" w:eastAsia="宋体" w:cs="宋体"/>
          <w:color w:val="000000"/>
          <w:sz w:val="24"/>
          <w:szCs w:val="24"/>
          <w:highlight w:val="none"/>
        </w:rPr>
        <w:t xml:space="preserve">联合体参与磋商（接受/不接受）</w:t>
      </w:r>
      <w:r>
        <w:rPr>
          <w:rFonts w:hint="eastAsia" w:ascii="宋体" w:hAnsi="宋体" w:eastAsia="宋体" w:cs="宋体"/>
          <w:color w:val="000000"/>
          <w:sz w:val="24"/>
          <w:szCs w:val="24"/>
          <w:highlight w:val="none"/>
          <w:lang w:eastAsia="zh-CN"/>
        </w:rPr>
        <w:t xml:space="preserve">。</w:t>
      </w:r>
      <w:r/>
    </w:p>
    <w:p>
      <w:pPr>
        <w:ind w:left="0" w:firstLine="482"/>
        <w:keepLines/>
        <w:keepNext/>
        <w:pageBreakBefore w:val="0"/>
        <w:spacing w:line="560" w:lineRule="exact"/>
        <w:rPr>
          <w:rFonts w:hint="eastAsia" w:ascii="宋体" w:hAnsi="宋体" w:eastAsia="宋体" w:cs="宋体"/>
          <w:b/>
          <w:bCs/>
          <w:color w:val="000000"/>
          <w:sz w:val="24"/>
          <w:szCs w:val="24"/>
        </w:rPr>
        <w:outlineLvl w:val="2"/>
      </w:pPr>
      <w:r/>
      <w:bookmarkStart w:id="12" w:name="_Toc35393791"/>
      <w:r/>
      <w:bookmarkStart w:id="13" w:name="_Toc35393622"/>
      <w:r/>
      <w:bookmarkStart w:id="14" w:name="_Toc28359080"/>
      <w:r/>
      <w:bookmarkStart w:id="15" w:name="_Toc28359003"/>
      <w:r/>
      <w:bookmarkStart w:id="16" w:name="_Toc38985264"/>
      <w:r>
        <w:rPr>
          <w:rFonts w:hint="eastAsia" w:ascii="宋体" w:hAnsi="宋体" w:eastAsia="宋体" w:cs="宋体"/>
          <w:b/>
          <w:bCs/>
          <w:color w:val="000000"/>
          <w:sz w:val="24"/>
          <w:szCs w:val="24"/>
        </w:rPr>
        <w:t xml:space="preserve">二、申请人的资格要求：</w:t>
      </w:r>
      <w:bookmarkEnd w:id="12"/>
      <w:r/>
      <w:bookmarkEnd w:id="13"/>
      <w:r/>
      <w:bookmarkEnd w:id="14"/>
      <w:r/>
      <w:bookmarkEnd w:id="15"/>
      <w:r/>
      <w:bookmarkEnd w:id="16"/>
      <w:r/>
      <w:r/>
    </w:p>
    <w:p>
      <w:pPr>
        <w:ind w:left="0" w:firstLine="480"/>
        <w:pageBreakBefore w:val="0"/>
        <w:spacing w:line="560" w:lineRule="exact"/>
        <w:rPr>
          <w:rFonts w:hint="eastAsia" w:ascii="宋体" w:hAnsi="宋体" w:eastAsia="宋体" w:cs="宋体"/>
          <w:color w:val="000000"/>
          <w:sz w:val="24"/>
          <w:szCs w:val="24"/>
        </w:rPr>
      </w:pPr>
      <w:r/>
      <w:bookmarkStart w:id="17" w:name="_Toc35393792"/>
      <w:r/>
      <w:bookmarkStart w:id="18" w:name="_Toc38985265"/>
      <w:r/>
      <w:bookmarkStart w:id="19" w:name="_Toc28359004"/>
      <w:r/>
      <w:bookmarkStart w:id="20" w:name="_Toc28359081"/>
      <w:r/>
      <w:bookmarkStart w:id="21" w:name="_Toc35393623"/>
      <w:r>
        <w:rPr>
          <w:rFonts w:hint="eastAsia" w:ascii="宋体" w:hAnsi="宋体" w:eastAsia="宋体" w:cs="宋体"/>
          <w:color w:val="000000"/>
          <w:sz w:val="24"/>
          <w:szCs w:val="24"/>
        </w:rPr>
        <w:t xml:space="preserve">（一）通用资格要求</w:t>
      </w:r>
      <w:r/>
    </w:p>
    <w:p>
      <w:pPr>
        <w:ind w:left="0" w:firstLine="48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1.具备《中华人民共和国政府采购法》第二十二条第一款规定的6项条件（按要求提供声明及信用承诺）；</w:t>
      </w:r>
      <w:r/>
    </w:p>
    <w:p>
      <w:pPr>
        <w:ind w:left="0" w:firstLine="48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2.信用信息。信用信息查询渠道：“信用中国”网（www.creditchina.gov.cn）。    </w:t>
      </w:r>
      <w:r/>
    </w:p>
    <w:p>
      <w:pPr>
        <w:ind w:left="0" w:firstLine="48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ascii="宋体" w:hAnsi="宋体" w:cs="宋体"/>
          <w:color w:val="000000"/>
          <w:sz w:val="24"/>
          <w:szCs w:val="24"/>
          <w:lang w:eastAsia="zh-CN"/>
        </w:rPr>
        <w:t xml:space="preserve">响应文件</w:t>
      </w:r>
      <w:r>
        <w:rPr>
          <w:rFonts w:hint="eastAsia" w:ascii="宋体" w:hAnsi="宋体" w:eastAsia="宋体" w:cs="宋体"/>
          <w:color w:val="000000"/>
          <w:sz w:val="24"/>
          <w:szCs w:val="24"/>
        </w:rPr>
        <w:t xml:space="preserve">中无需提供证明材料）。</w:t>
      </w:r>
      <w:r/>
    </w:p>
    <w:p>
      <w:pPr>
        <w:ind w:left="0" w:firstLine="480"/>
        <w:pageBreakBefore w:val="0"/>
        <w:spacing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3.落实政府采购政策需满足的资格要求：</w:t>
      </w:r>
      <w:r>
        <w:rPr>
          <w:rFonts w:hint="eastAsia" w:ascii="宋体" w:hAnsi="宋体" w:cs="宋体"/>
          <w:color w:val="000000"/>
          <w:sz w:val="24"/>
          <w:szCs w:val="24"/>
          <w:lang w:val="en-US" w:eastAsia="zh-CN"/>
        </w:rPr>
        <w:t xml:space="preserve">无</w:t>
      </w:r>
      <w:r/>
    </w:p>
    <w:p>
      <w:pPr>
        <w:ind w:left="0" w:firstLine="480"/>
        <w:pageBreakBefore w:val="0"/>
        <w:spacing w:line="560" w:lineRule="exact"/>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rPr>
          <w:rFonts w:hint="eastAsia" w:ascii="宋体" w:hAnsi="宋体" w:eastAsia="宋体" w:cs="宋体"/>
          <w:color w:val="000000"/>
          <w:sz w:val="24"/>
          <w:szCs w:val="24"/>
          <w:highlight w:val="none"/>
        </w:rPr>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采购包1、采购包2、采购包3、采购包4</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1.供应商具有有效的《营业性演出许可证》（提供有效期内的《营业性演出许可证》原件扫描件并加盖公章）。</w:t>
      </w:r>
      <w:r/>
      <w:r>
        <w:rPr>
          <w:rFonts w:hint="eastAsia" w:ascii="宋体" w:hAnsi="宋体" w:cs="宋体"/>
          <w:color w:val="000000"/>
          <w:sz w:val="24"/>
          <w:szCs w:val="24"/>
          <w:highlight w:val="none"/>
          <w:lang w:eastAsia="zh-CN"/>
        </w:rPr>
      </w:r>
      <w:r>
        <w:rPr>
          <w:rFonts w:hint="eastAsia" w:ascii="宋体" w:hAnsi="宋体" w:cs="宋体"/>
          <w:color w:val="000000"/>
          <w:sz w:val="24"/>
          <w:szCs w:val="24"/>
          <w:highlight w:val="none"/>
          <w:lang w:eastAsia="zh-CN"/>
        </w:rPr>
      </w:r>
      <w:r>
        <w:rPr>
          <w:sz w:val="21"/>
        </w:rPr>
      </w:r>
    </w:p>
    <w:p>
      <w:pPr>
        <w:ind w:left="0" w:firstLine="482"/>
        <w:keepLines/>
        <w:keepNext/>
        <w:pageBreakBefore w:val="0"/>
        <w:spacing w:line="560" w:lineRule="exact"/>
        <w:tabs>
          <w:tab w:val="left" w:pos="6731" w:leader="none"/>
        </w:tabs>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三、获取</w:t>
      </w:r>
      <w:bookmarkEnd w:id="17"/>
      <w:r/>
      <w:bookmarkEnd w:id="18"/>
      <w:r/>
      <w:bookmarkEnd w:id="19"/>
      <w:r/>
      <w:bookmarkEnd w:id="20"/>
      <w:r/>
      <w:bookmarkEnd w:id="21"/>
      <w:r>
        <w:rPr>
          <w:rFonts w:hint="eastAsia" w:ascii="宋体" w:hAnsi="宋体" w:eastAsia="宋体" w:cs="宋体"/>
          <w:b/>
          <w:bCs/>
          <w:color w:val="000000"/>
          <w:sz w:val="24"/>
          <w:szCs w:val="24"/>
        </w:rPr>
        <w:t xml:space="preserve">磋商文件</w:t>
      </w:r>
      <w:r>
        <w:tab/>
      </w:r>
      <w:r/>
    </w:p>
    <w:p>
      <w:pPr>
        <w:ind w:left="0"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color w:val="000000"/>
          <w:sz w:val="24"/>
          <w:szCs w:val="24"/>
          <w:highlight w:val="none"/>
        </w:rPr>
        <w:t xml:space="preserve">1.时间：</w:t>
      </w:r>
      <w:r>
        <w:rPr>
          <w:rFonts w:hint="eastAsia" w:ascii="宋体" w:hAnsi="宋体" w:eastAsia="宋体" w:cs="宋体"/>
          <w:sz w:val="24"/>
          <w:szCs w:val="24"/>
          <w:highlight w:val="none"/>
        </w:rPr>
        <w:t xml:space="preserve">自202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04</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 xml:space="preserve">23日</w:t>
      </w:r>
      <w:r>
        <w:rPr>
          <w:rFonts w:hint="eastAsia" w:ascii="宋体" w:hAnsi="宋体" w:cs="宋体"/>
          <w:sz w:val="24"/>
          <w:szCs w:val="24"/>
          <w:highlight w:val="none"/>
        </w:rPr>
        <w:t xml:space="preserve">00</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00至202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04</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日23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59。</w:t>
      </w:r>
      <w:r/>
    </w:p>
    <w:p>
      <w:pPr>
        <w:ind w:left="0"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560" w:lineRule="exact"/>
        <w:widowControl w:val="off"/>
        <w:rPr>
          <w:rFonts w:hint="eastAsia" w:ascii="宋体" w:hAnsi="宋体" w:eastAsia="宋体" w:cs="宋体"/>
          <w:color w:val="000000"/>
          <w:sz w:val="24"/>
          <w:szCs w:val="24"/>
          <w:highlight w:val="none"/>
          <w:u w:val="single"/>
        </w:rPr>
      </w:pPr>
      <w:r/>
      <w:bookmarkStart w:id="27"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个包。供应商参与多个包磋商的，应按包分别获取磋商文件。供应商未按要求获取竞争性磋商文件导致无法磋商的，后果自负（其响应文件不予接受）。</w:t>
      </w:r>
      <w:bookmarkEnd w:id="27"/>
      <w:r/>
      <w:r/>
    </w:p>
    <w:p>
      <w:pPr>
        <w:ind w:left="0" w:firstLine="482"/>
        <w:keepLines/>
        <w:keepNext/>
        <w:pageBreakBefore w:val="0"/>
        <w:spacing w:line="56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四、提交</w:t>
      </w:r>
      <w:bookmarkEnd w:id="22"/>
      <w:r/>
      <w:bookmarkEnd w:id="23"/>
      <w:r>
        <w:rPr>
          <w:rFonts w:hint="eastAsia" w:ascii="宋体" w:hAnsi="宋体" w:eastAsia="宋体" w:cs="宋体"/>
          <w:b/>
          <w:bCs/>
          <w:color w:val="000000"/>
          <w:sz w:val="24"/>
          <w:szCs w:val="24"/>
          <w:highlight w:val="none"/>
        </w:rPr>
        <w:t xml:space="preserve">响应文件截止时间</w:t>
      </w:r>
      <w:bookmarkEnd w:id="24"/>
      <w:r/>
      <w:bookmarkEnd w:id="25"/>
      <w:r/>
      <w:bookmarkEnd w:id="26"/>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1.提交响应文件截止时间、磋商时间：</w:t>
      </w:r>
      <w:r>
        <w:rPr>
          <w:rFonts w:hint="eastAsia" w:ascii="宋体" w:hAnsi="宋体" w:eastAsia="宋体" w:cs="宋体"/>
          <w:bCs/>
          <w:color w:val="000000"/>
          <w:sz w:val="24"/>
          <w:szCs w:val="24"/>
          <w:highlight w:val="none"/>
          <w:u w:val="none"/>
          <w:lang w:val="en-US" w:eastAsia="zh-CN"/>
        </w:rPr>
        <w:t xml:space="preserve">202</w:t>
      </w:r>
      <w:r>
        <w:rPr>
          <w:rFonts w:hint="eastAsia" w:ascii="宋体" w:hAnsi="宋体" w:cs="宋体"/>
          <w:bCs/>
          <w:color w:val="000000"/>
          <w:sz w:val="24"/>
          <w:szCs w:val="24"/>
          <w:highlight w:val="none"/>
          <w:u w:val="none"/>
          <w:lang w:val="en-US" w:eastAsia="zh-CN"/>
        </w:rPr>
        <w:t xml:space="preserve">6</w:t>
      </w:r>
      <w:r>
        <w:rPr>
          <w:rFonts w:hint="eastAsia" w:ascii="宋体" w:hAnsi="宋体" w:eastAsia="宋体" w:cs="宋体"/>
          <w:bCs/>
          <w:color w:val="000000"/>
          <w:sz w:val="24"/>
          <w:szCs w:val="24"/>
          <w:highlight w:val="none"/>
          <w:u w:val="none"/>
        </w:rPr>
        <w:t xml:space="preserve">年</w:t>
      </w:r>
      <w:r>
        <w:rPr>
          <w:rFonts w:hint="eastAsia" w:ascii="宋体" w:hAnsi="宋体" w:cs="宋体"/>
          <w:bCs/>
          <w:color w:val="000000"/>
          <w:sz w:val="24"/>
          <w:szCs w:val="24"/>
          <w:highlight w:val="none"/>
          <w:u w:val="none"/>
          <w:lang w:val="en-US" w:eastAsia="zh-CN"/>
        </w:rPr>
        <w:t xml:space="preserve">05</w:t>
      </w:r>
      <w:r>
        <w:rPr>
          <w:rFonts w:hint="eastAsia" w:ascii="宋体" w:hAnsi="宋体" w:eastAsia="宋体" w:cs="宋体"/>
          <w:bCs/>
          <w:color w:val="000000"/>
          <w:sz w:val="24"/>
          <w:szCs w:val="24"/>
          <w:highlight w:val="none"/>
          <w:u w:val="none"/>
        </w:rPr>
        <w:t xml:space="preserve">月</w:t>
      </w:r>
      <w:r>
        <w:rPr>
          <w:rFonts w:hint="eastAsia" w:ascii="宋体" w:hAnsi="宋体" w:cs="宋体"/>
          <w:bCs/>
          <w:color w:val="000000"/>
          <w:sz w:val="24"/>
          <w:szCs w:val="24"/>
          <w:highlight w:val="none"/>
          <w:u w:val="none"/>
          <w:lang w:val="en-US" w:eastAsia="zh-CN"/>
        </w:rPr>
        <w:t xml:space="preserve">08</w:t>
      </w:r>
      <w:r>
        <w:rPr>
          <w:rFonts w:hint="eastAsia" w:ascii="宋体" w:hAnsi="宋体" w:eastAsia="宋体" w:cs="宋体"/>
          <w:bCs/>
          <w:color w:val="000000"/>
          <w:sz w:val="24"/>
          <w:szCs w:val="24"/>
          <w:highlight w:val="none"/>
          <w:u w:val="none"/>
        </w:rPr>
        <w:t xml:space="preserve">日</w:t>
      </w:r>
      <w:r>
        <w:rPr>
          <w:rFonts w:hint="eastAsia" w:ascii="宋体" w:hAnsi="宋体" w:eastAsia="宋体" w:cs="宋体"/>
          <w:bCs/>
          <w:color w:val="000000"/>
          <w:sz w:val="24"/>
          <w:szCs w:val="24"/>
          <w:highlight w:val="none"/>
          <w:u w:val="none"/>
          <w:lang w:val="en-US" w:eastAsia="zh-CN"/>
        </w:rPr>
        <w:t xml:space="preserve">09</w:t>
      </w:r>
      <w:r>
        <w:rPr>
          <w:rFonts w:hint="eastAsia" w:ascii="宋体" w:hAnsi="宋体" w:eastAsia="宋体" w:cs="宋体"/>
          <w:bCs/>
          <w:color w:val="000000"/>
          <w:sz w:val="24"/>
          <w:szCs w:val="24"/>
          <w:highlight w:val="none"/>
          <w:u w:val="none"/>
        </w:rPr>
        <w:t xml:space="preserve">点</w:t>
      </w:r>
      <w:r>
        <w:rPr>
          <w:rFonts w:hint="eastAsia" w:ascii="宋体" w:hAnsi="宋体" w:eastAsia="宋体" w:cs="宋体"/>
          <w:bCs/>
          <w:color w:val="000000"/>
          <w:sz w:val="24"/>
          <w:szCs w:val="24"/>
          <w:highlight w:val="none"/>
          <w:u w:val="none"/>
          <w:lang w:val="en-US" w:eastAsia="zh-CN"/>
        </w:rPr>
        <w:t xml:space="preserve">30</w:t>
      </w:r>
      <w:r>
        <w:rPr>
          <w:rFonts w:hint="eastAsia" w:ascii="宋体" w:hAnsi="宋体" w:eastAsia="宋体" w:cs="宋体"/>
          <w:bCs/>
          <w:color w:val="000000"/>
          <w:sz w:val="24"/>
          <w:szCs w:val="24"/>
          <w:highlight w:val="none"/>
          <w:u w:val="none"/>
        </w:rPr>
        <w:t xml:space="preserve">分</w:t>
      </w:r>
      <w:r>
        <w:rPr>
          <w:rFonts w:hint="eastAsia" w:ascii="宋体" w:hAnsi="宋体" w:eastAsia="宋体" w:cs="宋体"/>
          <w:bCs/>
          <w:color w:val="000000"/>
          <w:sz w:val="24"/>
          <w:szCs w:val="24"/>
          <w:highlight w:val="none"/>
        </w:rPr>
        <w:t xml:space="preserve">（北京时间）。</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ind w:left="0" w:firstLine="482"/>
        <w:keepLines/>
        <w:keepNext/>
        <w:pageBreakBefore w:val="0"/>
        <w:spacing w:line="560" w:lineRule="exact"/>
        <w:rPr>
          <w:rFonts w:hint="eastAsia" w:ascii="宋体" w:hAnsi="宋体" w:eastAsia="宋体" w:cs="宋体"/>
          <w:b/>
          <w:bCs/>
          <w:color w:val="000000"/>
          <w:sz w:val="24"/>
          <w:szCs w:val="24"/>
          <w:highlight w:val="none"/>
        </w:rPr>
        <w:outlineLvl w:val="2"/>
      </w:pPr>
      <w:r/>
      <w:bookmarkStart w:id="28" w:name="_Toc28359084"/>
      <w:r/>
      <w:bookmarkStart w:id="29" w:name="_Toc28359007"/>
      <w:r/>
      <w:bookmarkStart w:id="30" w:name="_Toc35393625"/>
      <w:r/>
      <w:bookmarkStart w:id="31" w:name="_Toc38985267"/>
      <w:r/>
      <w:bookmarkStart w:id="32" w:name="_Toc35393794"/>
      <w:r>
        <w:rPr>
          <w:rFonts w:hint="eastAsia" w:ascii="宋体" w:hAnsi="宋体" w:eastAsia="宋体" w:cs="宋体"/>
          <w:b/>
          <w:bCs/>
          <w:color w:val="000000"/>
          <w:sz w:val="24"/>
          <w:szCs w:val="24"/>
          <w:highlight w:val="none"/>
        </w:rPr>
        <w:t xml:space="preserve">五、公告期限</w:t>
      </w:r>
      <w:bookmarkEnd w:id="28"/>
      <w:r/>
      <w:bookmarkEnd w:id="29"/>
      <w:r/>
      <w:bookmarkEnd w:id="30"/>
      <w:r/>
      <w:bookmarkEnd w:id="31"/>
      <w:r/>
      <w:bookmarkEnd w:id="32"/>
      <w:r/>
      <w:r/>
    </w:p>
    <w:p>
      <w:pPr>
        <w:ind w:left="0"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bookmarkStart w:id="33" w:name="_Toc35393626"/>
      <w:r/>
      <w:bookmarkStart w:id="34" w:name="_Toc35393795"/>
      <w:r/>
      <w:bookmarkStart w:id="35" w:name="_Toc38985268"/>
      <w:r>
        <w:rPr>
          <w:rFonts w:hint="eastAsia" w:ascii="宋体" w:hAnsi="宋体" w:eastAsia="宋体" w:cs="宋体"/>
          <w:color w:val="000000"/>
          <w:sz w:val="24"/>
          <w:szCs w:val="24"/>
          <w:highlight w:val="none"/>
        </w:rPr>
        <w:t xml:space="preserve">磋商公告及磋商文件公告期限为自本公告发布之日起3个工作日。采购公告发布媒体：宿迁市政府采购网、</w:t>
      </w:r>
      <w:r>
        <w:rPr>
          <w:rFonts w:hint="eastAsia" w:ascii="宋体" w:hAnsi="宋体" w:eastAsia="宋体" w:cs="宋体"/>
          <w:color w:val="000000"/>
          <w:sz w:val="24"/>
          <w:szCs w:val="24"/>
          <w:highlight w:val="none"/>
          <w:lang w:val="en-US" w:eastAsia="zh-CN"/>
        </w:rPr>
        <w:t xml:space="preserve">宿迁市公共资源交易平台、</w:t>
      </w:r>
      <w:r>
        <w:rPr>
          <w:rFonts w:hint="eastAsia" w:ascii="宋体" w:hAnsi="宋体" w:eastAsia="宋体" w:cs="宋体"/>
          <w:color w:val="000000"/>
          <w:sz w:val="24"/>
          <w:szCs w:val="24"/>
          <w:highlight w:val="none"/>
        </w:rPr>
        <w:t xml:space="preserve">江苏省财政部门指定的媒体。</w:t>
      </w:r>
      <w:r/>
    </w:p>
    <w:p>
      <w:pPr>
        <w:ind w:left="0" w:firstLine="482"/>
        <w:keepLines/>
        <w:keepNext/>
        <w:pageBreakBefore w:val="0"/>
        <w:spacing w:line="56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六、其他补充事宜</w:t>
      </w:r>
      <w:bookmarkEnd w:id="33"/>
      <w:r/>
      <w:bookmarkEnd w:id="34"/>
      <w:r/>
      <w:bookmarkEnd w:id="35"/>
      <w:r/>
      <w:r/>
    </w:p>
    <w:p>
      <w:pPr>
        <w:ind w:left="0" w:firstLine="480"/>
        <w:pageBreakBefore w:val="0"/>
        <w:spacing w:line="560" w:lineRule="exact"/>
        <w:rPr>
          <w:rFonts w:hint="eastAsia" w:ascii="宋体" w:hAnsi="宋体" w:eastAsia="宋体" w:cs="宋体"/>
          <w:color w:val="000000"/>
          <w:sz w:val="24"/>
          <w:szCs w:val="24"/>
          <w:highlight w:val="none"/>
        </w:rPr>
      </w:pPr>
      <w:r/>
      <w:bookmarkStart w:id="36" w:name="EB64e1f522fd8c43fcb4d3ba471386b3e7"/>
      <w:r>
        <w:rPr>
          <w:rFonts w:hint="eastAsia" w:ascii="宋体" w:hAnsi="宋体" w:eastAsia="宋体" w:cs="宋体"/>
          <w:color w:val="000000"/>
          <w:sz w:val="24"/>
          <w:szCs w:val="24"/>
          <w:highlight w:val="none"/>
        </w:rPr>
        <w:t xml:space="preserve">1.财政部门监督电话：0527-84363063。</w:t>
      </w:r>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2.“CA”数字证书办理：“苏采云”系统目前仅支持“苏采云”系统下的政务CA。省内各地区办理的“苏采云”系统下的政务CA全省通用。宿迁地区CA数字证书办理联系方式：18762803891。</w:t>
      </w:r>
      <w:r/>
    </w:p>
    <w:p>
      <w:pPr>
        <w:pStyle w:val="1025"/>
        <w:ind w:left="0" w:firstLine="480"/>
        <w:pageBreakBefore w:val="0"/>
        <w:spacing w:line="56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3.宿迁地区“苏采云”技术支持客服电话：</w:t>
      </w:r>
      <w:r>
        <w:rPr>
          <w:rFonts w:hint="eastAsia" w:ascii="宋体" w:hAnsi="宋体" w:eastAsia="宋体" w:cs="宋体"/>
          <w:color w:val="000000"/>
          <w:sz w:val="24"/>
          <w:szCs w:val="24"/>
          <w:highlight w:val="none"/>
          <w:lang w:val="en-US" w:eastAsia="zh-CN"/>
        </w:rPr>
        <w:t xml:space="preserve">0527-84363067</w:t>
      </w:r>
      <w:r>
        <w:rPr>
          <w:rFonts w:hint="eastAsia" w:ascii="宋体" w:hAnsi="宋体" w:eastAsia="宋体" w:cs="宋体"/>
          <w:color w:val="000000"/>
          <w:sz w:val="24"/>
          <w:szCs w:val="24"/>
          <w:highlight w:val="none"/>
          <w:lang w:val="en-US"/>
        </w:rPr>
        <w:t xml:space="preserve">、0519-86722806。</w:t>
      </w:r>
      <w:r/>
    </w:p>
    <w:p>
      <w:pPr>
        <w:pStyle w:val="1025"/>
        <w:ind w:left="0" w:firstLine="480"/>
        <w:pageBreakBefore w:val="0"/>
        <w:spacing w:line="56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4.如果供应商通过苏采云系统参与政府采购项目，相关操作手册详见链接：</w:t>
      </w:r>
      <w:r>
        <w:rPr>
          <w:rFonts w:hint="eastAsia" w:ascii="宋体" w:hAnsi="宋体" w:eastAsia="宋体" w:cs="宋体"/>
          <w:color w:val="000000"/>
          <w:spacing w:val="-6"/>
          <w:sz w:val="24"/>
          <w:szCs w:val="24"/>
          <w:highlight w:val="none"/>
          <w:lang w:val="en-US"/>
        </w:rPr>
        <w:t xml:space="preserve">http://www.ccgp-jiangsu.gov.cn/jiangsu/zlxz/ee/ee3a4bc5a3454aa2b0d9312230633ce9.html。</w:t>
      </w:r>
      <w:bookmarkEnd w:id="36"/>
      <w:r/>
    </w:p>
    <w:p>
      <w:pPr>
        <w:ind w:left="0"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.现场勘察及答疑：本项目不组织集中勘察及答疑，供应商如对采购需求有疑问，请咨询采购单位联系人。</w:t>
      </w:r>
      <w:r/>
    </w:p>
    <w:p>
      <w:pPr>
        <w:ind w:left="0" w:firstLine="482"/>
        <w:keepLines/>
        <w:keepNext/>
        <w:pageBreakBefore w:val="0"/>
        <w:spacing w:line="560" w:lineRule="exact"/>
        <w:rPr>
          <w:rFonts w:hint="eastAsia" w:ascii="宋体" w:hAnsi="宋体" w:eastAsia="宋体" w:cs="宋体"/>
          <w:b/>
          <w:bCs/>
          <w:color w:val="000000"/>
          <w:sz w:val="24"/>
          <w:szCs w:val="24"/>
          <w:highlight w:val="none"/>
        </w:rPr>
        <w:outlineLvl w:val="2"/>
      </w:pPr>
      <w:r/>
      <w:bookmarkStart w:id="37" w:name="_Toc28359008"/>
      <w:r/>
      <w:bookmarkStart w:id="38" w:name="_Toc38985269"/>
      <w:r/>
      <w:bookmarkStart w:id="39" w:name="_Toc35393796"/>
      <w:r/>
      <w:bookmarkStart w:id="40" w:name="_Toc35393627"/>
      <w:r/>
      <w:bookmarkStart w:id="41" w:name="_Toc28359085"/>
      <w:r>
        <w:rPr>
          <w:rFonts w:hint="eastAsia" w:ascii="宋体" w:hAnsi="宋体" w:eastAsia="宋体" w:cs="宋体"/>
          <w:b/>
          <w:bCs/>
          <w:color w:val="000000"/>
          <w:sz w:val="24"/>
          <w:szCs w:val="24"/>
          <w:highlight w:val="none"/>
        </w:rPr>
        <w:t xml:space="preserve">七、本次磋商联系方式</w:t>
      </w:r>
      <w:bookmarkEnd w:id="37"/>
      <w:r/>
      <w:bookmarkEnd w:id="38"/>
      <w:r/>
      <w:bookmarkEnd w:id="39"/>
      <w:r/>
      <w:bookmarkEnd w:id="40"/>
      <w:r/>
      <w:bookmarkEnd w:id="41"/>
      <w:r/>
      <w:r/>
    </w:p>
    <w:p>
      <w:pPr>
        <w:ind w:left="0" w:firstLine="480"/>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left="0" w:firstLine="480"/>
        <w:jc w:val="left"/>
        <w:pageBreakBefore w:val="0"/>
        <w:spacing w:line="5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宿迁市文化广电和旅游局</w:t>
      </w:r>
      <w:r/>
    </w:p>
    <w:p>
      <w:pPr>
        <w:ind w:left="0" w:firstLine="480"/>
        <w:jc w:val="left"/>
        <w:pageBreakBefore w:val="0"/>
        <w:spacing w:line="5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u w:val="single"/>
          <w:lang w:eastAsia="zh-CN"/>
        </w:rPr>
        <w:t xml:space="preserve">宿城区世纪大道88号</w:t>
      </w:r>
      <w:r/>
    </w:p>
    <w:p>
      <w:pPr>
        <w:ind w:left="0" w:firstLine="480"/>
        <w:jc w:val="left"/>
        <w:pageBreakBefore w:val="0"/>
        <w:spacing w:line="560" w:lineRule="exact"/>
        <w:rPr>
          <w:rFonts w:ascii="宋体" w:hAnsi="宋体" w:eastAsia="宋体" w:cs="宋体"/>
          <w:color w:val="000000"/>
          <w:sz w:val="24"/>
          <w:szCs w:val="24"/>
          <w:highlight w:val="none"/>
          <w:u w:val="single"/>
          <w:lang w:val="en-US"/>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毛鑫</w:t>
      </w:r>
      <w:r/>
    </w:p>
    <w:p>
      <w:pPr>
        <w:ind w:left="0" w:firstLine="480"/>
        <w:jc w:val="left"/>
        <w:pageBreakBefore w:val="0"/>
        <w:spacing w:line="5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u w:val="single"/>
          <w:lang w:eastAsia="zh-CN"/>
        </w:rPr>
        <w:t xml:space="preserve">0527-84353872</w:t>
      </w:r>
      <w:r/>
    </w:p>
    <w:p>
      <w:pPr>
        <w:ind w:left="0" w:firstLine="480"/>
        <w:jc w:val="left"/>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left="0" w:firstLine="480"/>
        <w:jc w:val="left"/>
        <w:pageBreakBefore w:val="0"/>
        <w:spacing w:line="560" w:lineRule="exact"/>
        <w:rPr>
          <w:rFonts w:hint="eastAsia" w:ascii="宋体" w:hAnsi="宋体" w:eastAsia="宋体" w:cs="宋体"/>
          <w:color w:val="000000"/>
          <w:sz w:val="24"/>
          <w:szCs w:val="24"/>
          <w:highlight w:val="none"/>
          <w:u w:val="single"/>
        </w:rPr>
      </w:pPr>
      <w:r/>
      <w:bookmarkStart w:id="42" w:name="_Toc28359087"/>
      <w:r/>
      <w:bookmarkStart w:id="43" w:name="_Toc28359010"/>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eastAsia="zh-CN"/>
        </w:rPr>
        <w:t xml:space="preserve">宿</w:t>
      </w:r>
      <w:r>
        <w:rPr>
          <w:rFonts w:hint="eastAsia" w:ascii="宋体" w:hAnsi="宋体" w:eastAsia="宋体" w:cs="宋体"/>
          <w:color w:val="000000"/>
          <w:sz w:val="24"/>
          <w:szCs w:val="24"/>
          <w:highlight w:val="none"/>
          <w:u w:val="single"/>
        </w:rPr>
        <w:t xml:space="preserve">迁市禾盛咨询有限公司</w:t>
      </w:r>
      <w:r/>
    </w:p>
    <w:p>
      <w:pPr>
        <w:ind w:left="0" w:firstLine="480"/>
        <w:jc w:val="left"/>
        <w:pageBreakBefore w:val="0"/>
        <w:spacing w:line="5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lang w:eastAsia="zh-CN"/>
        </w:rPr>
        <w:t xml:space="preserve">宿迁市宿城区项里街道思虞路2号</w:t>
      </w:r>
      <w:r/>
    </w:p>
    <w:p>
      <w:pPr>
        <w:ind w:left="0" w:firstLine="480"/>
        <w:jc w:val="left"/>
        <w:pageBreakBefore w:val="0"/>
        <w:spacing w:line="5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eastAsia="zh-CN"/>
        </w:rPr>
        <w:t xml:space="preserve">张杨</w:t>
      </w:r>
      <w:r/>
    </w:p>
    <w:p>
      <w:pPr>
        <w:ind w:left="0" w:firstLine="480"/>
        <w:jc w:val="left"/>
        <w:pageBreakBefore w:val="0"/>
        <w:spacing w:line="5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eastAsia="zh-CN"/>
        </w:rPr>
        <w:t xml:space="preserve">18114399553</w:t>
      </w:r>
      <w:bookmarkEnd w:id="42"/>
      <w:bookmarkEnd w:id="43"/>
      <w:r/>
    </w:p>
    <w:p>
      <w:pPr>
        <w:ind w:left="0" w:firstLine="482"/>
        <w:keepLines/>
        <w:keepNext/>
        <w:pageBreakBefore w:val="0"/>
        <w:spacing w:line="56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八、其他</w:t>
      </w:r>
      <w:r/>
    </w:p>
    <w:p>
      <w:pPr>
        <w:ind w:left="0" w:firstLine="480"/>
        <w:pageBreakBefore w:val="0"/>
        <w:spacing w:line="560" w:lineRule="exact"/>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1.有关本次</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的事项若存在变动或修改，敬请及时关注“宿迁市政府采购网”</w:t>
      </w:r>
      <w:r>
        <w:rPr>
          <w:rFonts w:hint="eastAsia" w:ascii="宋体" w:hAnsi="宋体" w:eastAsia="宋体" w:cs="宋体"/>
          <w:bCs/>
          <w:color w:val="000000"/>
          <w:sz w:val="24"/>
          <w:szCs w:val="24"/>
          <w:highlight w:val="none"/>
          <w:lang w:val="en-US" w:eastAsia="zh-CN"/>
        </w:rPr>
        <w:t xml:space="preserve">等平台</w:t>
      </w:r>
      <w:r>
        <w:rPr>
          <w:rFonts w:hint="eastAsia" w:ascii="宋体" w:hAnsi="宋体" w:eastAsia="宋体" w:cs="宋体"/>
          <w:bCs/>
          <w:color w:val="000000"/>
          <w:sz w:val="24"/>
          <w:szCs w:val="24"/>
          <w:highlight w:val="none"/>
        </w:rPr>
        <w:t xml:space="preserve">更正公告。</w:t>
      </w:r>
      <w:r/>
    </w:p>
    <w:p>
      <w:pPr>
        <w:ind w:left="0" w:firstLine="480"/>
        <w:pageBreakBefore w:val="0"/>
        <w:spacing w:line="560" w:lineRule="exact"/>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.本次磋商不收取磋商保证金。</w:t>
      </w:r>
      <w:r/>
    </w:p>
    <w:p>
      <w:pPr>
        <w:ind w:right="840"/>
        <w:rPr>
          <w:rFonts w:hint="eastAsia" w:ascii="Times New Roman" w:hAnsi="Times New Roman"/>
          <w:color w:val="000000"/>
          <w:sz w:val="24"/>
          <w:szCs w:val="24"/>
        </w:rPr>
      </w:pPr>
      <w:r>
        <w:rPr>
          <w:rFonts w:hint="eastAsia" w:ascii="Times New Roman" w:hAnsi="Times New Roman"/>
          <w:color w:val="000000"/>
          <w:sz w:val="24"/>
          <w:szCs w:val="24"/>
        </w:rPr>
      </w:r>
      <w:r/>
    </w:p>
    <w:p>
      <w:pPr>
        <w:jc w:val="center"/>
        <w:keepLines/>
        <w:keepNext/>
        <w:spacing w:before="260" w:after="260" w:line="416" w:lineRule="auto"/>
        <w:rPr>
          <w:rFonts w:ascii="Times New Roman" w:hAnsi="Times New Roman" w:eastAsia="黑体" w:cs="Arial"/>
          <w:b/>
          <w:bCs/>
          <w:color w:val="000000"/>
          <w:sz w:val="44"/>
          <w:szCs w:val="44"/>
        </w:rPr>
        <w:outlineLvl w:val="1"/>
      </w:pPr>
      <w:r/>
      <w:bookmarkStart w:id="44" w:name="_Toc120614211"/>
      <w:r>
        <w:rPr>
          <w:rFonts w:hint="eastAsia" w:ascii="Times New Roman" w:hAnsi="Times New Roman" w:eastAsia="黑体" w:cs="Arial"/>
          <w:b/>
          <w:bCs/>
          <w:color w:val="000000"/>
          <w:sz w:val="44"/>
          <w:szCs w:val="44"/>
        </w:rPr>
        <w:br w:type="page" w:clear="all"/>
      </w:r>
      <w:r>
        <w:rPr>
          <w:rFonts w:hint="eastAsia" w:ascii="Times New Roman" w:hAnsi="Times New Roman" w:eastAsia="黑体" w:cs="Arial"/>
          <w:b/>
          <w:bCs/>
          <w:color w:val="000000"/>
          <w:sz w:val="44"/>
          <w:szCs w:val="44"/>
        </w:rPr>
        <w:t xml:space="preserve">第二章  </w:t>
      </w:r>
      <w:bookmarkEnd w:id="1"/>
      <w:r/>
      <w:bookmarkEnd w:id="2"/>
      <w:r/>
      <w:bookmarkEnd w:id="3"/>
      <w:r/>
      <w:bookmarkEnd w:id="4"/>
      <w:r/>
      <w:bookmarkEnd w:id="5"/>
      <w:r/>
      <w:bookmarkEnd w:id="44"/>
      <w:r>
        <w:rPr>
          <w:rFonts w:hint="eastAsia" w:ascii="Times New Roman" w:hAnsi="Times New Roman" w:eastAsia="黑体" w:cs="Arial"/>
          <w:b/>
          <w:bCs/>
          <w:color w:val="000000"/>
          <w:sz w:val="44"/>
          <w:szCs w:val="44"/>
        </w:rPr>
        <w:t xml:space="preserve">供应商须知</w:t>
      </w:r>
      <w:r/>
    </w:p>
    <w:p>
      <w:pPr>
        <w:ind w:firstLine="482"/>
        <w:keepLines/>
        <w:keepNext/>
        <w:pageBreakBefore w:val="0"/>
        <w:spacing w:line="560" w:lineRule="exact"/>
        <w:widowControl w:val="off"/>
        <w:rPr>
          <w:rFonts w:hint="eastAsia" w:ascii="宋体" w:hAnsi="宋体" w:eastAsia="宋体" w:cs="宋体"/>
          <w:b/>
          <w:bCs/>
          <w:color w:val="000000"/>
          <w:sz w:val="24"/>
          <w:szCs w:val="24"/>
        </w:rPr>
        <w:outlineLvl w:val="2"/>
      </w:pPr>
      <w:r/>
      <w:bookmarkStart w:id="45" w:name="_Toc513029203"/>
      <w:r/>
      <w:bookmarkStart w:id="46" w:name="_Toc20823275"/>
      <w:r/>
      <w:bookmarkStart w:id="47" w:name="_Toc16938519"/>
      <w:r/>
      <w:bookmarkStart w:id="48" w:name="_Toc120614214"/>
      <w:r>
        <w:rPr>
          <w:rFonts w:hint="eastAsia" w:ascii="宋体" w:hAnsi="宋体" w:eastAsia="宋体" w:cs="宋体"/>
          <w:b/>
          <w:bCs/>
          <w:color w:val="000000"/>
          <w:sz w:val="24"/>
          <w:szCs w:val="24"/>
        </w:rPr>
        <w:t xml:space="preserve">一、总则</w:t>
      </w:r>
      <w:bookmarkEnd w:id="45"/>
      <w:r/>
      <w:bookmarkEnd w:id="46"/>
      <w:r/>
      <w:bookmarkEnd w:id="47"/>
      <w:r/>
      <w:bookmarkEnd w:id="48"/>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hint="eastAsia" w:ascii="宋体" w:hAnsi="宋体" w:cs="宋体"/>
          <w:color w:val="000000"/>
          <w:sz w:val="24"/>
          <w:szCs w:val="24"/>
          <w:lang w:eastAsia="zh-CN"/>
        </w:rPr>
        <w:t xml:space="preserve">1.</w:t>
      </w:r>
      <w:bookmarkEnd w:id="50"/>
      <w:r>
        <w:rPr>
          <w:rFonts w:hint="eastAsia" w:ascii="宋体" w:hAnsi="宋体" w:eastAsia="宋体" w:cs="宋体"/>
          <w:color w:val="000000"/>
          <w:sz w:val="24"/>
          <w:szCs w:val="24"/>
        </w:rPr>
        <w:t xml:space="preserve">采购方式</w:t>
      </w:r>
      <w:bookmarkEnd w:id="51"/>
      <w:r/>
      <w:bookmarkEnd w:id="52"/>
      <w:r/>
      <w:bookmarkEnd w:id="53"/>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本次政府采购活动采取竞争性磋商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以下简称磋商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方式，本磋商文件仅适用于磋商公告中所述项目。</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54" w:name="_Toc16938521"/>
      <w:r/>
      <w:bookmarkStart w:id="55" w:name="_Toc20823277"/>
      <w:r/>
      <w:bookmarkStart w:id="56" w:name="_Toc513029205"/>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合格的</w:t>
      </w:r>
      <w:bookmarkEnd w:id="54"/>
      <w:r/>
      <w:bookmarkEnd w:id="55"/>
      <w:r/>
      <w:bookmarkEnd w:id="56"/>
      <w:r>
        <w:rPr>
          <w:rFonts w:hint="eastAsia" w:ascii="宋体" w:hAnsi="宋体" w:eastAsia="宋体" w:cs="宋体"/>
          <w:color w:val="000000"/>
          <w:sz w:val="24"/>
          <w:szCs w:val="24"/>
        </w:rPr>
        <w:t xml:space="preserve">供应商</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2.1满足磋商公告中供应商资格要求的规定。</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满足本磋商文件实质性要求和条件的规定。</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57" w:name="_Toc16938522"/>
      <w:r/>
      <w:bookmarkStart w:id="58" w:name="_Toc513029206"/>
      <w:r/>
      <w:bookmarkStart w:id="59" w:name="_Toc20823278"/>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适用法律</w:t>
      </w:r>
      <w:bookmarkEnd w:id="57"/>
      <w:r/>
      <w:bookmarkEnd w:id="58"/>
      <w:r/>
      <w:bookmarkEnd w:id="59"/>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60" w:name="_Toc20823279"/>
      <w:r/>
      <w:bookmarkStart w:id="61" w:name="_Toc513029207"/>
      <w:r/>
      <w:bookmarkStart w:id="62" w:name="_Toc16938523"/>
      <w:r/>
      <w:bookmarkStart w:id="63" w:name="_Toc462564067"/>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磋商费用</w:t>
      </w:r>
      <w:bookmarkEnd w:id="60"/>
      <w:r/>
      <w:bookmarkEnd w:id="61"/>
      <w:r/>
      <w:bookmarkEnd w:id="62"/>
      <w:r/>
      <w:bookmarkEnd w:id="63"/>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4.2代理费用收取方式及标准：按以下第</w:t>
      </w:r>
      <w:r>
        <w:rPr>
          <w:rFonts w:hint="eastAsia" w:ascii="宋体" w:hAnsi="宋体" w:eastAsia="宋体" w:cs="宋体"/>
          <w:caps w:val="0"/>
          <w:color w:val="000000"/>
          <w:sz w:val="24"/>
          <w:szCs w:val="24"/>
          <w:highlight w:val="none"/>
          <w:u w:val="single"/>
          <w:lang w:val="en-US" w:eastAsia="zh-CN"/>
        </w:rPr>
        <w:t xml:space="preserve">4.2.2</w:t>
      </w:r>
      <w:r>
        <w:rPr>
          <w:rFonts w:hint="eastAsia" w:ascii="宋体" w:hAnsi="宋体" w:eastAsia="宋体" w:cs="宋体"/>
          <w:color w:val="000000"/>
          <w:sz w:val="24"/>
          <w:szCs w:val="24"/>
        </w:rPr>
        <w:t xml:space="preserve"> 种方式执行</w:t>
      </w:r>
      <w:r/>
    </w:p>
    <w:p>
      <w:pPr>
        <w:ind w:firstLine="480"/>
        <w:pageBreakBefore w:val="0"/>
        <w:spacing w:line="56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4.2.1无需支付；</w:t>
      </w:r>
      <w:r/>
    </w:p>
    <w:p>
      <w:pPr>
        <w:ind w:firstLine="480"/>
        <w:pageBreakBefore w:val="0"/>
        <w:spacing w:line="5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rPr>
        <w:t xml:space="preserve">4.2.2采购人支付，具体方式及标准为：</w:t>
      </w:r>
      <w:r>
        <w:rPr>
          <w:rFonts w:hint="eastAsia" w:ascii="宋体" w:hAnsi="宋体" w:eastAsia="宋体" w:cs="宋体"/>
          <w:color w:val="000000"/>
          <w:sz w:val="24"/>
          <w:szCs w:val="24"/>
          <w:u w:val="single"/>
          <w:lang w:val="zh-CN"/>
        </w:rPr>
        <w:t xml:space="preserve">采购人</w:t>
      </w:r>
      <w:r>
        <w:rPr>
          <w:rFonts w:hint="eastAsia" w:ascii="宋体" w:hAnsi="宋体" w:eastAsia="宋体" w:cs="宋体"/>
          <w:caps w:val="0"/>
          <w:color w:val="000000"/>
          <w:sz w:val="24"/>
          <w:szCs w:val="24"/>
          <w:u w:val="single"/>
          <w:lang w:val="en-US" w:eastAsia="zh-CN" w:bidi="ar-SA"/>
        </w:rPr>
        <w:t xml:space="preserve">参照国家计委计价格〔2002〕1980号文件规定标准</w:t>
      </w:r>
      <w:r>
        <w:rPr>
          <w:rFonts w:hint="eastAsia" w:ascii="宋体" w:hAnsi="宋体" w:cs="宋体"/>
          <w:caps w:val="0"/>
          <w:color w:val="000000"/>
          <w:sz w:val="24"/>
          <w:szCs w:val="24"/>
          <w:u w:val="single"/>
          <w:lang w:val="en-US" w:eastAsia="zh-CN" w:bidi="ar-SA"/>
        </w:rPr>
        <w:t xml:space="preserve">55</w:t>
      </w:r>
      <w:r>
        <w:rPr>
          <w:rFonts w:hint="eastAsia" w:ascii="宋体" w:hAnsi="宋体" w:eastAsia="宋体" w:cs="宋体"/>
          <w:caps w:val="0"/>
          <w:color w:val="000000"/>
          <w:sz w:val="24"/>
          <w:szCs w:val="24"/>
          <w:u w:val="single"/>
          <w:lang w:val="en-US" w:eastAsia="zh-CN" w:bidi="ar-SA"/>
        </w:rPr>
        <w:t xml:space="preserve">%向代理单位交纳代理服务费。支付方式为：现金或转账或数字人民币</w:t>
      </w:r>
      <w:r>
        <w:rPr>
          <w:rFonts w:hint="eastAsia" w:ascii="宋体" w:hAnsi="宋体" w:cs="宋体"/>
          <w:caps w:val="0"/>
          <w:color w:val="000000"/>
          <w:sz w:val="24"/>
          <w:szCs w:val="24"/>
          <w:u w:val="single"/>
          <w:lang w:val="en-US" w:eastAsia="zh-CN" w:bidi="ar-SA"/>
        </w:rPr>
        <w:t xml:space="preserve">等</w:t>
      </w:r>
      <w:r>
        <w:rPr>
          <w:rFonts w:hint="eastAsia" w:ascii="宋体" w:hAnsi="宋体" w:eastAsia="宋体" w:cs="宋体"/>
          <w:caps w:val="0"/>
          <w:color w:val="000000"/>
          <w:sz w:val="24"/>
          <w:szCs w:val="24"/>
          <w:u w:val="single"/>
          <w:lang w:val="en-US" w:eastAsia="zh-CN" w:bidi="ar-SA"/>
        </w:rPr>
        <w:t xml:space="preserve">。</w:t>
      </w:r>
      <w:r/>
    </w:p>
    <w:p>
      <w:pPr>
        <w:ind w:firstLine="482"/>
        <w:keepLines/>
        <w:keepNext/>
        <w:pageBreakBefore w:val="0"/>
        <w:spacing w:line="560" w:lineRule="exact"/>
        <w:widowControl w:val="off"/>
        <w:rPr>
          <w:rFonts w:hint="eastAsia" w:ascii="宋体" w:hAnsi="宋体" w:eastAsia="宋体" w:cs="宋体"/>
          <w:color w:val="000000"/>
          <w:sz w:val="24"/>
          <w:szCs w:val="24"/>
        </w:rPr>
        <w:outlineLvl w:val="3"/>
      </w:pPr>
      <w:r>
        <w:rPr>
          <w:rFonts w:hint="eastAsia" w:ascii="宋体" w:hAnsi="宋体" w:cs="宋体"/>
          <w:b/>
          <w:bCs/>
          <w:color w:val="000000"/>
          <w:sz w:val="24"/>
          <w:szCs w:val="24"/>
          <w:lang w:eastAsia="zh-CN"/>
        </w:rPr>
        <w:t xml:space="preserve">5.</w:t>
      </w:r>
      <w:r>
        <w:rPr>
          <w:rFonts w:hint="eastAsia" w:ascii="宋体" w:hAnsi="宋体" w:eastAsia="宋体" w:cs="宋体"/>
          <w:color w:val="000000"/>
          <w:sz w:val="24"/>
          <w:szCs w:val="24"/>
        </w:rPr>
        <w:t xml:space="preserve">磋商文件的约束力</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供应商一旦参加本项目采购活动，即被认为接受了本磋商文件的规定和约束。</w:t>
      </w:r>
      <w:r/>
    </w:p>
    <w:p>
      <w:pPr>
        <w:ind w:firstLine="482"/>
        <w:keepLines/>
        <w:keepNext/>
        <w:pageBreakBefore w:val="0"/>
        <w:spacing w:line="560" w:lineRule="exact"/>
        <w:widowControl w:val="off"/>
        <w:rPr>
          <w:rFonts w:hint="eastAsia" w:ascii="宋体" w:hAnsi="宋体" w:eastAsia="宋体" w:cs="宋体"/>
          <w:b/>
          <w:bCs/>
          <w:color w:val="000000"/>
          <w:sz w:val="24"/>
          <w:szCs w:val="24"/>
        </w:rPr>
        <w:outlineLvl w:val="2"/>
      </w:pPr>
      <w:r/>
      <w:bookmarkStart w:id="64" w:name="_Toc20823281"/>
      <w:r/>
      <w:bookmarkStart w:id="65" w:name="_Toc120614215"/>
      <w:r/>
      <w:bookmarkStart w:id="66" w:name="_Toc513029209"/>
      <w:r/>
      <w:bookmarkStart w:id="67" w:name="_Toc16938525"/>
      <w:r>
        <w:rPr>
          <w:rFonts w:hint="eastAsia" w:ascii="宋体" w:hAnsi="宋体" w:eastAsia="宋体" w:cs="宋体"/>
          <w:b/>
          <w:bCs/>
          <w:color w:val="000000"/>
          <w:sz w:val="24"/>
          <w:szCs w:val="24"/>
        </w:rPr>
        <w:t xml:space="preserve">二、</w:t>
      </w:r>
      <w:bookmarkEnd w:id="64"/>
      <w:r/>
      <w:bookmarkEnd w:id="65"/>
      <w:r/>
      <w:bookmarkEnd w:id="66"/>
      <w:r/>
      <w:bookmarkEnd w:id="67"/>
      <w:r>
        <w:rPr>
          <w:rFonts w:hint="eastAsia" w:ascii="宋体" w:hAnsi="宋体" w:eastAsia="宋体" w:cs="宋体"/>
          <w:b/>
          <w:bCs/>
          <w:color w:val="000000"/>
          <w:sz w:val="24"/>
          <w:szCs w:val="24"/>
        </w:rPr>
        <w:t xml:space="preserve">磋商文件</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68" w:name="_Toc513029210"/>
      <w:r/>
      <w:bookmarkStart w:id="69" w:name="_Toc16938526"/>
      <w:r/>
      <w:bookmarkStart w:id="70" w:name="_Toc20823282"/>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磋商文件构成</w:t>
      </w:r>
      <w:bookmarkEnd w:id="68"/>
      <w:r/>
      <w:bookmarkEnd w:id="69"/>
      <w:r/>
      <w:bookmarkEnd w:id="70"/>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6.1磋商文件由以下部分组成：</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（1）磋商邀请</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（2）供应商须知</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（3）合同文本</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（4）采购需求</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（5）评审方法与评审标准</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（6）响应文件格式</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请仔细检查磋商文件是否齐全，如有缺漏请立即与采购代理机构联系解决。</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71" w:name="_Toc462564070"/>
      <w:r/>
      <w:bookmarkStart w:id="72" w:name="_Toc513029211"/>
      <w:r/>
      <w:bookmarkStart w:id="73" w:name="_Toc16938527"/>
      <w:r/>
      <w:bookmarkStart w:id="74" w:name="_Toc20823283"/>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磋商文件的澄清</w:t>
      </w:r>
      <w:bookmarkEnd w:id="71"/>
      <w:r/>
      <w:bookmarkEnd w:id="72"/>
      <w:r/>
      <w:bookmarkEnd w:id="73"/>
      <w:r/>
      <w:bookmarkEnd w:id="74"/>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任何要求对磋商文件进行澄清的供应商，应在磋商截止期5日前按磋商公告中的通讯地址，以书面形式通知采购代理机构。</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75" w:name="_Toc20823284"/>
      <w:r/>
      <w:bookmarkStart w:id="76" w:name="_Toc513029212"/>
      <w:r/>
      <w:bookmarkStart w:id="77" w:name="_Toc462564071"/>
      <w:r/>
      <w:bookmarkStart w:id="78" w:name="_Toc16938528"/>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rPr>
        <w:t xml:space="preserve">磋商文件的澄清和修改</w:t>
      </w:r>
      <w:bookmarkEnd w:id="75"/>
      <w:r/>
      <w:bookmarkEnd w:id="76"/>
      <w:r/>
      <w:bookmarkEnd w:id="77"/>
      <w:r/>
      <w:bookmarkEnd w:id="78"/>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000000"/>
          <w:sz w:val="24"/>
          <w:szCs w:val="24"/>
        </w:rPr>
        <w:t xml:space="preserve">提交首次响应文件截止时间</w:t>
      </w:r>
      <w:r>
        <w:rPr>
          <w:rFonts w:hint="eastAsia" w:ascii="宋体" w:hAnsi="宋体" w:eastAsia="宋体" w:cs="宋体"/>
          <w:bCs/>
          <w:color w:val="000000"/>
          <w:sz w:val="24"/>
          <w:szCs w:val="24"/>
        </w:rPr>
        <w:t xml:space="preserve">至少5日前发出；不足5日的，采购代理机构应当顺延</w:t>
      </w:r>
      <w:r>
        <w:rPr>
          <w:rFonts w:hint="eastAsia" w:ascii="宋体" w:hAnsi="宋体" w:eastAsia="宋体" w:cs="宋体"/>
          <w:color w:val="000000"/>
          <w:sz w:val="24"/>
          <w:szCs w:val="24"/>
        </w:rPr>
        <w:t xml:space="preserve">提交首次响应文件截止时间</w:t>
      </w:r>
      <w:r>
        <w:rPr>
          <w:rFonts w:hint="eastAsia" w:ascii="宋体" w:hAnsi="宋体" w:eastAsia="宋体" w:cs="宋体"/>
          <w:bCs/>
          <w:color w:val="000000"/>
          <w:sz w:val="24"/>
          <w:szCs w:val="24"/>
        </w:rPr>
        <w:t xml:space="preserve">。</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在响应文件提交截止时</w:t>
      </w:r>
      <w:r>
        <w:rPr>
          <w:rFonts w:hint="eastAsia" w:ascii="宋体" w:hAnsi="宋体" w:cs="宋体"/>
          <w:color w:val="000000"/>
          <w:sz w:val="24"/>
          <w:szCs w:val="24"/>
          <w:lang w:eastAsia="zh-CN"/>
        </w:rPr>
        <w:t xml:space="preserve">间之</w:t>
      </w:r>
      <w:r>
        <w:rPr>
          <w:rFonts w:hint="eastAsia" w:ascii="宋体" w:hAnsi="宋体" w:eastAsia="宋体" w:cs="宋体"/>
          <w:color w:val="000000"/>
          <w:sz w:val="24"/>
          <w:szCs w:val="24"/>
        </w:rPr>
        <w:t xml:space="preserve">前</w:t>
      </w:r>
      <w:r>
        <w:rPr>
          <w:rFonts w:hint="eastAsia" w:ascii="宋体" w:hAnsi="宋体" w:eastAsia="宋体" w:cs="宋体"/>
          <w:bCs/>
          <w:color w:val="000000"/>
          <w:sz w:val="24"/>
          <w:szCs w:val="24"/>
        </w:rPr>
        <w:t xml:space="preserve">，采购代理机构可以对磋商文件进行修改。</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8.3采购代理机构有权按照法定的要求推迟响应文件递交截止日期和磋商日期。</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8.4磋商文件的修改将在原公告媒体上发布更正公告，</w:t>
      </w:r>
      <w:r>
        <w:rPr>
          <w:rFonts w:hint="eastAsia" w:ascii="宋体" w:hAnsi="宋体" w:eastAsia="宋体" w:cs="宋体"/>
          <w:color w:val="000000"/>
          <w:sz w:val="24"/>
          <w:szCs w:val="24"/>
        </w:rPr>
        <w:t xml:space="preserve">更正公告内容将作为磋商文件的组成部分</w:t>
      </w:r>
      <w:r>
        <w:rPr>
          <w:rFonts w:hint="eastAsia" w:ascii="宋体" w:hAnsi="宋体" w:eastAsia="宋体" w:cs="宋体"/>
          <w:bCs/>
          <w:color w:val="000000"/>
          <w:sz w:val="24"/>
          <w:szCs w:val="24"/>
        </w:rPr>
        <w:t xml:space="preserve">，并对供应商具有约束力，发布的更正公告视同为以书面形式通知所有获取</w:t>
      </w:r>
      <w:r>
        <w:rPr>
          <w:rFonts w:hint="eastAsia" w:ascii="宋体" w:hAnsi="宋体" w:cs="宋体"/>
          <w:bCs/>
          <w:color w:val="000000"/>
          <w:sz w:val="24"/>
          <w:szCs w:val="24"/>
          <w:lang w:eastAsia="zh-CN"/>
        </w:rPr>
        <w:t xml:space="preserve">磋商文件</w:t>
      </w:r>
      <w:r>
        <w:rPr>
          <w:rFonts w:hint="eastAsia" w:ascii="宋体" w:hAnsi="宋体" w:eastAsia="宋体" w:cs="宋体"/>
          <w:bCs/>
          <w:color w:val="000000"/>
          <w:sz w:val="24"/>
          <w:szCs w:val="24"/>
        </w:rPr>
        <w:t xml:space="preserve">的潜在</w:t>
      </w:r>
      <w:r>
        <w:rPr>
          <w:rFonts w:hint="eastAsia" w:ascii="宋体" w:hAnsi="宋体" w:cs="宋体"/>
          <w:bCs/>
          <w:color w:val="000000"/>
          <w:sz w:val="24"/>
          <w:szCs w:val="24"/>
          <w:lang w:eastAsia="zh-CN"/>
        </w:rPr>
        <w:t xml:space="preserve">供应商</w:t>
      </w:r>
      <w:r>
        <w:rPr>
          <w:rFonts w:hint="eastAsia" w:ascii="宋体" w:hAnsi="宋体" w:eastAsia="宋体" w:cs="宋体"/>
          <w:bCs/>
          <w:color w:val="000000"/>
          <w:sz w:val="24"/>
          <w:szCs w:val="24"/>
        </w:rPr>
        <w:t xml:space="preserve">。</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pageBreakBefore w:val="0"/>
        <w:spacing w:line="560" w:lineRule="exact"/>
        <w:widowControl w:val="off"/>
        <w:rPr>
          <w:rFonts w:hint="eastAsia" w:ascii="宋体" w:hAnsi="宋体" w:eastAsia="宋体" w:cs="宋体"/>
          <w:b/>
          <w:bCs/>
          <w:color w:val="000000"/>
          <w:sz w:val="24"/>
          <w:szCs w:val="24"/>
        </w:rPr>
        <w:outlineLvl w:val="2"/>
      </w:pPr>
      <w:r/>
      <w:bookmarkStart w:id="79" w:name="_Toc20823285"/>
      <w:r/>
      <w:bookmarkStart w:id="80" w:name="_Toc120614216"/>
      <w:r/>
      <w:bookmarkStart w:id="81" w:name="_Toc16938529"/>
      <w:r/>
      <w:bookmarkStart w:id="82" w:name="_Toc513029213"/>
      <w:r/>
      <w:bookmarkStart w:id="83" w:name="_Toc462564072"/>
      <w:r>
        <w:rPr>
          <w:rFonts w:hint="eastAsia" w:ascii="宋体" w:hAnsi="宋体" w:eastAsia="宋体" w:cs="宋体"/>
          <w:b/>
          <w:bCs/>
          <w:color w:val="000000"/>
          <w:sz w:val="24"/>
          <w:szCs w:val="24"/>
        </w:rPr>
        <w:t xml:space="preserve">三、响应文件的编制</w:t>
      </w:r>
      <w:bookmarkEnd w:id="79"/>
      <w:r/>
      <w:bookmarkEnd w:id="80"/>
      <w:r/>
      <w:bookmarkEnd w:id="81"/>
      <w:r/>
      <w:bookmarkEnd w:id="82"/>
      <w:r/>
      <w:bookmarkEnd w:id="83"/>
      <w:r/>
      <w:r/>
    </w:p>
    <w:p>
      <w:pPr>
        <w:ind w:firstLine="480"/>
        <w:keepLines/>
        <w:keepNext/>
        <w:pageBreakBefore w:val="0"/>
        <w:spacing w:line="560" w:lineRule="exact"/>
        <w:widowControl w:val="off"/>
        <w:rPr>
          <w:rFonts w:hint="eastAsia" w:ascii="宋体" w:hAnsi="宋体" w:eastAsia="宋体" w:cs="宋体"/>
          <w:b/>
          <w:color w:val="000000"/>
          <w:sz w:val="24"/>
          <w:szCs w:val="24"/>
        </w:rPr>
        <w:outlineLvl w:val="3"/>
      </w:pPr>
      <w:r/>
      <w:bookmarkStart w:id="84" w:name="_Toc462564073"/>
      <w:r/>
      <w:bookmarkStart w:id="85" w:name="_Toc20823286"/>
      <w:r/>
      <w:bookmarkStart w:id="86" w:name="_Toc513029214"/>
      <w:r/>
      <w:bookmarkStart w:id="87" w:name="_Toc16938530"/>
      <w:r>
        <w:rPr>
          <w:rFonts w:hint="eastAsia" w:ascii="宋体" w:hAnsi="宋体" w:cs="宋体"/>
          <w:color w:val="000000"/>
          <w:sz w:val="24"/>
          <w:szCs w:val="24"/>
          <w:lang w:eastAsia="zh-CN"/>
        </w:rPr>
        <w:t xml:space="preserve">9.</w:t>
      </w:r>
      <w:r>
        <w:rPr>
          <w:rFonts w:hint="eastAsia" w:ascii="宋体" w:hAnsi="宋体" w:eastAsia="宋体" w:cs="宋体"/>
          <w:color w:val="000000"/>
          <w:sz w:val="24"/>
          <w:szCs w:val="24"/>
        </w:rPr>
        <w:t xml:space="preserve">响应文件的语言及度量衡单位</w:t>
      </w:r>
      <w:bookmarkEnd w:id="84"/>
      <w:r/>
      <w:bookmarkEnd w:id="85"/>
      <w:r/>
      <w:bookmarkEnd w:id="86"/>
      <w:r/>
      <w:bookmarkEnd w:id="87"/>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9.1</w:t>
      </w:r>
      <w:r>
        <w:rPr>
          <w:rFonts w:hint="eastAsia" w:ascii="宋体" w:hAnsi="宋体" w:eastAsia="宋体" w:cs="宋体"/>
          <w:color w:val="000000"/>
          <w:sz w:val="24"/>
          <w:szCs w:val="24"/>
        </w:rPr>
        <w:t xml:space="preserve">供应商提交的响应文件以及供应商与采购代理机构就有关磋商的所有来往通知、函件和文件均应使用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9.2</w:t>
      </w:r>
      <w:r>
        <w:rPr>
          <w:rFonts w:hint="eastAsia" w:ascii="宋体" w:hAnsi="宋体" w:eastAsia="宋体" w:cs="宋体"/>
          <w:color w:val="000000"/>
          <w:sz w:val="24"/>
          <w:szCs w:val="24"/>
        </w:rPr>
        <w:t xml:space="preserve"> 除技术性能另有规定外，响应文件所使用的度量衡单位，均须采用国家法定计量单位。</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88" w:name="_Toc462564074"/>
      <w:r/>
      <w:bookmarkStart w:id="89" w:name="_Toc16938531"/>
      <w:r/>
      <w:bookmarkStart w:id="90" w:name="_Toc20823287"/>
      <w:r/>
      <w:bookmarkStart w:id="91" w:name="_Toc513029215"/>
      <w:r>
        <w:rPr>
          <w:rFonts w:hint="eastAsia" w:ascii="宋体" w:hAnsi="宋体" w:cs="宋体"/>
          <w:color w:val="000000"/>
          <w:sz w:val="24"/>
          <w:szCs w:val="24"/>
          <w:lang w:eastAsia="zh-CN"/>
        </w:rPr>
        <w:t xml:space="preserve">10.</w:t>
      </w:r>
      <w:r>
        <w:rPr>
          <w:rFonts w:hint="eastAsia" w:ascii="宋体" w:hAnsi="宋体" w:eastAsia="宋体" w:cs="宋体"/>
          <w:color w:val="000000"/>
          <w:sz w:val="24"/>
          <w:szCs w:val="24"/>
        </w:rPr>
        <w:t xml:space="preserve">响应文件构成</w:t>
      </w:r>
      <w:bookmarkEnd w:id="88"/>
      <w:r/>
      <w:bookmarkEnd w:id="89"/>
      <w:r/>
      <w:bookmarkEnd w:id="90"/>
      <w:r/>
      <w:bookmarkEnd w:id="91"/>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lang w:val="zh-CN"/>
        </w:rPr>
        <w:t xml:space="preserve">各供应商在编制</w:t>
      </w:r>
      <w:r>
        <w:rPr>
          <w:rFonts w:hint="eastAsia" w:ascii="宋体" w:hAnsi="宋体" w:eastAsia="宋体" w:cs="宋体"/>
          <w:bCs/>
          <w:color w:val="000000"/>
          <w:sz w:val="24"/>
          <w:szCs w:val="24"/>
        </w:rPr>
        <w:t xml:space="preserve">响应文件</w:t>
      </w:r>
      <w:r>
        <w:rPr>
          <w:rFonts w:hint="eastAsia" w:ascii="宋体" w:hAnsi="宋体" w:eastAsia="宋体" w:cs="宋体"/>
          <w:bCs/>
          <w:color w:val="000000"/>
          <w:sz w:val="24"/>
          <w:szCs w:val="24"/>
          <w:lang w:val="zh-CN"/>
        </w:rPr>
        <w:t xml:space="preserve">时请按照磋商文件</w:t>
      </w:r>
      <w:r>
        <w:rPr>
          <w:rFonts w:hint="eastAsia" w:ascii="宋体" w:hAnsi="宋体" w:eastAsia="宋体" w:cs="宋体"/>
          <w:bCs/>
          <w:color w:val="000000"/>
          <w:sz w:val="24"/>
          <w:szCs w:val="24"/>
          <w:highlight w:val="none"/>
          <w:lang w:val="zh-CN"/>
        </w:rPr>
        <w:t xml:space="preserve">第六</w:t>
      </w:r>
      <w:r>
        <w:rPr>
          <w:rFonts w:hint="eastAsia" w:ascii="宋体" w:hAnsi="宋体" w:eastAsia="宋体" w:cs="宋体"/>
          <w:bCs/>
          <w:color w:val="000000"/>
          <w:sz w:val="24"/>
          <w:szCs w:val="24"/>
          <w:highlight w:val="none"/>
        </w:rPr>
        <w:t xml:space="preserve">章</w:t>
      </w:r>
      <w:r>
        <w:rPr>
          <w:rFonts w:hint="eastAsia" w:ascii="宋体" w:hAnsi="宋体" w:eastAsia="宋体" w:cs="宋体"/>
          <w:bCs/>
          <w:color w:val="000000"/>
          <w:sz w:val="24"/>
          <w:szCs w:val="24"/>
          <w:lang w:val="zh-CN"/>
        </w:rPr>
        <w:t xml:space="preserve">规定的格式进行，混乱的编排导致</w:t>
      </w:r>
      <w:r>
        <w:rPr>
          <w:rFonts w:hint="eastAsia" w:ascii="宋体" w:hAnsi="宋体" w:eastAsia="宋体" w:cs="宋体"/>
          <w:bCs/>
          <w:color w:val="000000"/>
          <w:sz w:val="24"/>
          <w:szCs w:val="24"/>
        </w:rPr>
        <w:t xml:space="preserve">响应</w:t>
      </w:r>
      <w:r>
        <w:rPr>
          <w:rFonts w:hint="eastAsia" w:ascii="宋体" w:hAnsi="宋体" w:eastAsia="宋体" w:cs="宋体"/>
          <w:bCs/>
          <w:color w:val="000000"/>
          <w:sz w:val="24"/>
          <w:szCs w:val="24"/>
          <w:lang w:val="zh-CN"/>
        </w:rPr>
        <w:t xml:space="preserve">文件被误读或磋商小组查找不到有效文件是供应商的风险。</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10.2供应商编写的响应文件应包括资格证明文件、分项报价表、响应及偏离表、其他证明文件、磋商申请及声明函、开标一览表等部分。</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10.3响应文件须加盖电子签章之处，应按要求加盖</w:t>
      </w:r>
      <w:r>
        <w:rPr>
          <w:rFonts w:hint="eastAsia" w:ascii="宋体" w:hAnsi="宋体" w:eastAsia="宋体" w:cs="宋体"/>
          <w:bCs/>
          <w:color w:val="000000"/>
          <w:sz w:val="24"/>
          <w:szCs w:val="24"/>
          <w:lang w:val="zh-CN"/>
        </w:rPr>
        <w:t xml:space="preserve">供应商</w:t>
      </w:r>
      <w:r>
        <w:rPr>
          <w:rFonts w:hint="eastAsia" w:ascii="宋体" w:hAnsi="宋体" w:eastAsia="宋体" w:cs="宋体"/>
          <w:bCs/>
          <w:color w:val="000000"/>
          <w:sz w:val="24"/>
          <w:szCs w:val="24"/>
        </w:rPr>
        <w:t xml:space="preserve">数字证书的电子签章。其他需要盖章但未明确要求电子签章的，</w:t>
      </w:r>
      <w:r>
        <w:rPr>
          <w:rFonts w:hint="eastAsia" w:ascii="宋体" w:hAnsi="宋体" w:eastAsia="宋体" w:cs="宋体"/>
          <w:bCs/>
          <w:color w:val="000000"/>
          <w:sz w:val="24"/>
          <w:szCs w:val="24"/>
          <w:lang w:val="zh-CN"/>
        </w:rPr>
        <w:t xml:space="preserve">供应商</w:t>
      </w:r>
      <w:r>
        <w:rPr>
          <w:rFonts w:hint="eastAsia" w:ascii="宋体" w:hAnsi="宋体" w:eastAsia="宋体" w:cs="宋体"/>
          <w:bCs/>
          <w:color w:val="000000"/>
          <w:sz w:val="24"/>
          <w:szCs w:val="24"/>
        </w:rPr>
        <w:t xml:space="preserve">可按要求加盖公章后上传材料电子件或直接加盖电子签章。 </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10.4本项目通过“苏采云”系统进行电子招标投标，即</w:t>
      </w:r>
      <w:r>
        <w:rPr>
          <w:rFonts w:hint="eastAsia" w:ascii="宋体" w:hAnsi="宋体" w:eastAsia="宋体" w:cs="宋体"/>
          <w:bCs/>
          <w:color w:val="000000"/>
          <w:sz w:val="24"/>
          <w:szCs w:val="24"/>
          <w:lang w:val="zh-CN"/>
        </w:rPr>
        <w:t xml:space="preserve">供应商</w:t>
      </w:r>
      <w:r>
        <w:rPr>
          <w:rFonts w:hint="eastAsia" w:ascii="宋体" w:hAnsi="宋体" w:eastAsia="宋体" w:cs="宋体"/>
          <w:bCs/>
          <w:color w:val="000000"/>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sz w:val="24"/>
          <w:szCs w:val="24"/>
          <w:lang w:val="zh-CN"/>
        </w:rPr>
        <w:t xml:space="preserve">供应商</w:t>
      </w:r>
      <w:r>
        <w:rPr>
          <w:rFonts w:hint="eastAsia" w:ascii="宋体" w:hAnsi="宋体" w:eastAsia="宋体" w:cs="宋体"/>
          <w:bCs/>
          <w:color w:val="000000"/>
          <w:sz w:val="24"/>
          <w:szCs w:val="24"/>
        </w:rPr>
        <w:t xml:space="preserve">，按照无效响应处理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因“苏采云”系统导致解密失败的除外</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10.5如标书制作工具</w:t>
      </w:r>
      <w:r>
        <w:rPr>
          <w:rFonts w:hint="eastAsia" w:ascii="宋体" w:hAnsi="宋体" w:eastAsia="宋体" w:cs="宋体"/>
          <w:bCs/>
          <w:color w:val="000000"/>
          <w:sz w:val="24"/>
          <w:szCs w:val="24"/>
          <w:lang w:eastAsia="zh-CN"/>
        </w:rPr>
        <w:t xml:space="preserve">中的</w:t>
      </w:r>
      <w:r>
        <w:rPr>
          <w:rFonts w:hint="eastAsia" w:ascii="宋体" w:hAnsi="宋体" w:eastAsia="宋体" w:cs="宋体"/>
          <w:bCs/>
          <w:color w:val="000000"/>
          <w:sz w:val="24"/>
          <w:szCs w:val="24"/>
        </w:rPr>
        <w:t xml:space="preserve">格式和内容与“宿迁市政府采购网”发布的磋商文件不一致，请以“宿迁市政府采购网”发布的磋商文件为准。</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10.6成交后按相关要求提供与电子响应文件一致的纸质打印响应文件</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份。 </w:t>
      </w:r>
      <w:r/>
    </w:p>
    <w:p>
      <w:pPr>
        <w:ind w:firstLine="480"/>
        <w:pageBreakBefore w:val="0"/>
        <w:spacing w:line="560" w:lineRule="exact"/>
        <w:widowControl w:val="off"/>
        <w:rPr>
          <w:rFonts w:hint="eastAsia" w:ascii="宋体" w:hAnsi="宋体" w:eastAsia="宋体" w:cs="宋体"/>
          <w:color w:val="000000"/>
          <w:sz w:val="24"/>
          <w:szCs w:val="24"/>
        </w:rPr>
      </w:pPr>
      <w:r/>
      <w:bookmarkStart w:id="92" w:name="EBc50e2bb832bb43068403b10c1cce6141"/>
      <w:r>
        <w:rPr>
          <w:rFonts w:hint="eastAsia" w:ascii="宋体" w:hAnsi="宋体" w:eastAsia="宋体" w:cs="宋体"/>
          <w:bCs/>
          <w:color w:val="00000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2"/>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93" w:name="_Hlt26668975"/>
      <w:r/>
      <w:bookmarkEnd w:id="93"/>
      <w:r/>
      <w:bookmarkStart w:id="94" w:name="_Hlt26670360"/>
      <w:r/>
      <w:bookmarkEnd w:id="94"/>
      <w:r/>
      <w:bookmarkStart w:id="95" w:name="_Hlt26954838"/>
      <w:r/>
      <w:bookmarkEnd w:id="95"/>
      <w:r/>
      <w:bookmarkStart w:id="96" w:name="_Toc513029219"/>
      <w:r/>
      <w:bookmarkStart w:id="97" w:name="_Toc49090507"/>
      <w:r/>
      <w:bookmarkStart w:id="98" w:name="_Toc14577357"/>
      <w:r/>
      <w:bookmarkStart w:id="99" w:name="_Toc49090509"/>
      <w:r/>
      <w:bookmarkStart w:id="100" w:name="_Toc14577354"/>
      <w:r/>
      <w:bookmarkStart w:id="101" w:name="_Toc513029216"/>
      <w:r/>
      <w:bookmarkStart w:id="102" w:name="_Toc14577355"/>
      <w:r/>
      <w:bookmarkStart w:id="103" w:name="_Toc49090508"/>
      <w:r>
        <w:rPr>
          <w:rFonts w:hint="eastAsia" w:ascii="宋体" w:hAnsi="宋体" w:cs="宋体"/>
          <w:color w:val="000000"/>
          <w:sz w:val="24"/>
          <w:szCs w:val="24"/>
          <w:lang w:eastAsia="zh-CN"/>
        </w:rPr>
        <w:t xml:space="preserve">11.</w:t>
      </w:r>
      <w:r>
        <w:rPr>
          <w:rFonts w:hint="eastAsia" w:ascii="宋体" w:hAnsi="宋体" w:eastAsia="宋体" w:cs="宋体"/>
          <w:color w:val="000000"/>
          <w:sz w:val="24"/>
          <w:szCs w:val="24"/>
        </w:rPr>
        <w:t xml:space="preserve">证明磋商响应标的符合磋商文件规定的文件</w:t>
      </w:r>
      <w:bookmarkEnd w:id="96"/>
      <w:r/>
      <w:bookmarkEnd w:id="97"/>
      <w:r/>
      <w:bookmarkEnd w:id="98"/>
      <w:r/>
      <w:bookmarkEnd w:id="99"/>
      <w:r/>
      <w:bookmarkEnd w:id="100"/>
      <w:r/>
      <w:bookmarkEnd w:id="101"/>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11.1供应商应按照磋商文件要求提交证明文件，证明其及磋商响应标的符合磋商文件规定。</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bookmarkEnd w:id="102"/>
      <w:bookmarkEnd w:id="103"/>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12.</w:t>
      </w:r>
      <w:r>
        <w:rPr>
          <w:rFonts w:hint="eastAsia" w:ascii="宋体" w:hAnsi="宋体" w:eastAsia="宋体" w:cs="宋体"/>
          <w:color w:val="000000"/>
          <w:sz w:val="24"/>
          <w:szCs w:val="24"/>
        </w:rPr>
        <w:t xml:space="preserve">分项报价表</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12.1</w:t>
      </w:r>
      <w:r>
        <w:rPr>
          <w:rFonts w:hint="eastAsia" w:ascii="宋体" w:hAnsi="宋体" w:eastAsia="宋体" w:cs="宋体"/>
          <w:color w:val="000000"/>
          <w:sz w:val="24"/>
          <w:szCs w:val="24"/>
        </w:rPr>
        <w:t xml:space="preserve">供应商应按照磋商文件规定格式填报分项报价表。</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bCs/>
          <w:color w:val="000000"/>
          <w:sz w:val="24"/>
          <w:szCs w:val="24"/>
        </w:rPr>
        <w:t xml:space="preserve">磋商货币。响应文件中的单价和总价无特殊规定的采用人民币报价，以元为单位标注。</w:t>
      </w:r>
      <w:r>
        <w:rPr>
          <w:rFonts w:hint="eastAsia" w:ascii="宋体" w:hAnsi="宋体" w:eastAsia="宋体" w:cs="宋体"/>
          <w:color w:val="000000"/>
          <w:sz w:val="24"/>
          <w:szCs w:val="24"/>
        </w:rPr>
        <w:t xml:space="preserve">磋商文件中另有规定的按规定执行。</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本项目不接受备选的投标方案或有选择的报价，只允许有一个报价。供应商响应文件中的报价作为首次报价，不公开；以最后报价作为评审价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投标报价内容包括：</w:t>
      </w:r>
      <w:bookmarkStart w:id="104" w:name="EB54dd097a55df4796bd5f9b6bdf2ddc40"/>
      <w:r>
        <w:rPr>
          <w:rFonts w:hint="eastAsia" w:ascii="宋体" w:hAnsi="宋体" w:eastAsia="宋体" w:cs="宋体"/>
          <w:bCs/>
          <w:color w:val="000000"/>
          <w:sz w:val="24"/>
          <w:szCs w:val="24"/>
        </w:rPr>
        <w:t xml:space="preserve">人工费、差旅费、住宿费、通讯费</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rPr>
        <w:t xml:space="preserve">服务费、管理费、税金</w:t>
      </w:r>
      <w:bookmarkEnd w:id="104"/>
      <w:r>
        <w:rPr>
          <w:rFonts w:hint="eastAsia" w:ascii="宋体" w:hAnsi="宋体" w:eastAsia="宋体" w:cs="宋体"/>
          <w:bCs/>
          <w:color w:val="000000"/>
          <w:sz w:val="24"/>
          <w:szCs w:val="24"/>
        </w:rPr>
        <w:t xml:space="preserve">等完成本项目所</w:t>
      </w:r>
      <w:r>
        <w:rPr>
          <w:rFonts w:hint="eastAsia" w:ascii="宋体" w:hAnsi="宋体" w:cs="宋体"/>
          <w:bCs/>
          <w:color w:val="000000"/>
          <w:sz w:val="24"/>
          <w:szCs w:val="24"/>
          <w:lang w:eastAsia="zh-CN"/>
        </w:rPr>
        <w:t xml:space="preserve">涉及</w:t>
      </w:r>
      <w:r>
        <w:rPr>
          <w:rFonts w:hint="eastAsia" w:ascii="宋体" w:hAnsi="宋体" w:eastAsia="宋体" w:cs="宋体"/>
          <w:bCs/>
          <w:color w:val="000000"/>
          <w:sz w:val="24"/>
          <w:szCs w:val="24"/>
        </w:rPr>
        <w:t xml:space="preserve">的一切相关费用。除</w:t>
      </w:r>
      <w:r>
        <w:rPr>
          <w:rFonts w:hint="eastAsia" w:ascii="宋体" w:hAnsi="宋体" w:cs="宋体"/>
          <w:bCs/>
          <w:color w:val="000000"/>
          <w:sz w:val="24"/>
          <w:szCs w:val="24"/>
          <w:lang w:eastAsia="zh-CN"/>
        </w:rPr>
        <w:t xml:space="preserve">磋商文件</w:t>
      </w:r>
      <w:r>
        <w:rPr>
          <w:rFonts w:hint="eastAsia" w:ascii="宋体" w:hAnsi="宋体" w:eastAsia="宋体" w:cs="宋体"/>
          <w:bCs/>
          <w:color w:val="000000"/>
          <w:sz w:val="24"/>
          <w:szCs w:val="24"/>
        </w:rPr>
        <w:t xml:space="preserve">规定外，采购人将不再支付报价以外的任何费用。如发生漏缺、少项，都被视为</w:t>
      </w:r>
      <w:r>
        <w:rPr>
          <w:rFonts w:hint="eastAsia" w:ascii="宋体" w:hAnsi="宋体" w:cs="宋体"/>
          <w:bCs/>
          <w:color w:val="000000"/>
          <w:sz w:val="24"/>
          <w:szCs w:val="24"/>
          <w:lang w:eastAsia="zh-CN"/>
        </w:rPr>
        <w:t xml:space="preserve">供应商</w:t>
      </w:r>
      <w:r>
        <w:rPr>
          <w:rFonts w:hint="eastAsia" w:ascii="宋体" w:hAnsi="宋体" w:eastAsia="宋体" w:cs="宋体"/>
          <w:bCs/>
          <w:color w:val="000000"/>
          <w:sz w:val="24"/>
          <w:szCs w:val="24"/>
        </w:rPr>
        <w:t xml:space="preserve">的让利行为。</w:t>
      </w:r>
      <w:r>
        <w:rPr>
          <w:rFonts w:hint="eastAsia" w:ascii="宋体" w:hAnsi="宋体" w:cs="宋体"/>
          <w:bCs/>
          <w:color w:val="000000"/>
          <w:sz w:val="24"/>
          <w:szCs w:val="24"/>
          <w:lang w:eastAsia="zh-CN"/>
        </w:rPr>
        <w:t xml:space="preserve">供应商</w:t>
      </w:r>
      <w:r>
        <w:rPr>
          <w:rFonts w:hint="eastAsia" w:ascii="宋体" w:hAnsi="宋体" w:eastAsia="宋体" w:cs="宋体"/>
          <w:bCs/>
          <w:color w:val="000000"/>
          <w:sz w:val="24"/>
          <w:szCs w:val="24"/>
        </w:rPr>
        <w:t xml:space="preserve">估算错误的风险一律由</w:t>
      </w:r>
      <w:r>
        <w:rPr>
          <w:rFonts w:hint="eastAsia" w:ascii="宋体" w:hAnsi="宋体" w:cs="宋体"/>
          <w:bCs/>
          <w:color w:val="000000"/>
          <w:sz w:val="24"/>
          <w:szCs w:val="24"/>
          <w:lang w:eastAsia="zh-CN"/>
        </w:rPr>
        <w:t xml:space="preserve">供应商</w:t>
      </w:r>
      <w:r>
        <w:rPr>
          <w:rFonts w:hint="eastAsia" w:ascii="宋体" w:hAnsi="宋体" w:eastAsia="宋体" w:cs="宋体"/>
          <w:bCs/>
          <w:color w:val="000000"/>
          <w:sz w:val="24"/>
          <w:szCs w:val="24"/>
        </w:rPr>
        <w:t xml:space="preserve">自行承担。</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105" w:name="_Hlt26670486"/>
      <w:r/>
      <w:bookmarkEnd w:id="105"/>
      <w:r/>
      <w:bookmarkStart w:id="106" w:name="_Hlt26670482"/>
      <w:r/>
      <w:bookmarkEnd w:id="106"/>
      <w:r/>
      <w:bookmarkStart w:id="107" w:name="_Hlt26954846"/>
      <w:r/>
      <w:bookmarkEnd w:id="107"/>
      <w:r/>
      <w:bookmarkStart w:id="108" w:name="_Hlt26954731"/>
      <w:r/>
      <w:bookmarkEnd w:id="108"/>
      <w:r/>
      <w:bookmarkStart w:id="109" w:name="_Hlt26954848"/>
      <w:r/>
      <w:bookmarkEnd w:id="109"/>
      <w:r>
        <w:rPr>
          <w:rFonts w:hint="eastAsia" w:ascii="宋体" w:hAnsi="宋体" w:cs="宋体"/>
          <w:color w:val="000000"/>
          <w:sz w:val="24"/>
          <w:szCs w:val="24"/>
          <w:lang w:eastAsia="zh-CN"/>
        </w:rPr>
        <w:t xml:space="preserve">13.</w:t>
      </w:r>
      <w:r>
        <w:rPr>
          <w:rFonts w:hint="eastAsia" w:ascii="宋体" w:hAnsi="宋体" w:eastAsia="宋体" w:cs="宋体"/>
          <w:color w:val="000000"/>
          <w:sz w:val="24"/>
          <w:szCs w:val="24"/>
        </w:rPr>
        <w:t xml:space="preserve">技术要求响应及偏离表、商务要求响应及偏离表</w:t>
      </w:r>
      <w:r/>
    </w:p>
    <w:p>
      <w:pPr>
        <w:ind w:firstLine="480"/>
        <w:pageBreakBefore w:val="0"/>
        <w:spacing w:line="560" w:lineRule="exact"/>
        <w:widowControl w:val="off"/>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zh-CN"/>
        </w:rPr>
        <w:t xml:space="preserve">13.1</w:t>
      </w:r>
      <w:r>
        <w:rPr>
          <w:rFonts w:hint="eastAsia" w:ascii="宋体" w:hAnsi="宋体" w:eastAsia="宋体" w:cs="宋体"/>
          <w:color w:val="000000"/>
          <w:sz w:val="24"/>
          <w:szCs w:val="24"/>
          <w:lang w:val="zh-CN"/>
        </w:rPr>
        <w:t xml:space="preserve">供应商需对磋商文件中的技术要求与商务要求逐项作出响应或偏离，并说明原因。</w:t>
      </w:r>
      <w:r/>
    </w:p>
    <w:p>
      <w:pPr>
        <w:ind w:firstLine="480"/>
        <w:pageBreakBefore w:val="0"/>
        <w:spacing w:line="56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13.2供应商可在响应文件中提供认为需要的其他技术文件或说明。</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14.</w:t>
      </w:r>
      <w:r>
        <w:rPr>
          <w:rFonts w:hint="eastAsia" w:ascii="宋体" w:hAnsi="宋体" w:eastAsia="宋体" w:cs="宋体"/>
          <w:color w:val="000000"/>
          <w:sz w:val="24"/>
          <w:szCs w:val="24"/>
        </w:rPr>
        <w:t xml:space="preserve">服务承诺、培训计划、人员安排及其他</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14.3供应商需根据磋商文件要求提供</w:t>
      </w:r>
      <w:r>
        <w:rPr>
          <w:rFonts w:hint="eastAsia" w:ascii="宋体" w:hAnsi="宋体" w:eastAsia="宋体" w:cs="宋体"/>
          <w:color w:val="000000"/>
          <w:sz w:val="24"/>
          <w:szCs w:val="24"/>
          <w:lang w:val="zh-CN"/>
        </w:rPr>
        <w:t xml:space="preserve">磋商响应标的的主要组成部分、功能设计、实现思路及关键技术等。</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110" w:name="_Toc14577359"/>
      <w:r/>
      <w:bookmarkStart w:id="111" w:name="_Toc49090510"/>
      <w:r>
        <w:rPr>
          <w:rFonts w:hint="eastAsia" w:ascii="宋体" w:hAnsi="宋体" w:cs="宋体"/>
          <w:color w:val="000000"/>
          <w:sz w:val="24"/>
          <w:szCs w:val="24"/>
          <w:lang w:eastAsia="zh-CN"/>
        </w:rPr>
        <w:t xml:space="preserve">15.</w:t>
      </w:r>
      <w:r>
        <w:rPr>
          <w:rFonts w:hint="eastAsia" w:ascii="宋体" w:hAnsi="宋体" w:eastAsia="宋体" w:cs="宋体"/>
          <w:color w:val="000000"/>
          <w:sz w:val="24"/>
          <w:szCs w:val="24"/>
        </w:rPr>
        <w:t xml:space="preserve">磋商响应函</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15.1</w:t>
      </w:r>
      <w:r>
        <w:rPr>
          <w:rFonts w:hint="eastAsia" w:ascii="宋体" w:hAnsi="宋体" w:eastAsia="宋体" w:cs="宋体"/>
          <w:color w:val="000000"/>
          <w:sz w:val="24"/>
          <w:szCs w:val="24"/>
        </w:rPr>
        <w:t xml:space="preserve">供应商应按照磋商文件中提供的格式完整、正确填写磋商响应函。</w:t>
      </w:r>
      <w:bookmarkEnd w:id="110"/>
      <w:bookmarkEnd w:id="111"/>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112" w:name="_Toc14577360"/>
      <w:r/>
      <w:bookmarkStart w:id="113" w:name="_Toc49090511"/>
      <w:r>
        <w:rPr>
          <w:rFonts w:hint="eastAsia" w:ascii="宋体" w:hAnsi="宋体" w:cs="宋体"/>
          <w:color w:val="000000"/>
          <w:sz w:val="24"/>
          <w:szCs w:val="24"/>
          <w:lang w:eastAsia="zh-CN"/>
        </w:rPr>
        <w:t xml:space="preserve">16.</w:t>
      </w:r>
      <w:r>
        <w:rPr>
          <w:rFonts w:hint="eastAsia" w:ascii="宋体" w:hAnsi="宋体" w:eastAsia="宋体" w:cs="宋体"/>
          <w:color w:val="000000"/>
          <w:sz w:val="24"/>
          <w:szCs w:val="24"/>
        </w:rPr>
        <w:t xml:space="preserve">磋商有效期</w:t>
      </w:r>
      <w:bookmarkEnd w:id="112"/>
      <w:r/>
      <w:bookmarkEnd w:id="113"/>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16.1磋商有效期为提交响应文件截止之日后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。磋商有效期比规定短的将被视为非实质性响应磋商文件而予以拒绝。</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17.</w:t>
      </w:r>
      <w:r>
        <w:rPr>
          <w:rFonts w:hint="eastAsia" w:ascii="宋体" w:hAnsi="宋体" w:eastAsia="宋体" w:cs="宋体"/>
          <w:color w:val="000000"/>
          <w:sz w:val="24"/>
          <w:szCs w:val="24"/>
        </w:rPr>
        <w:t xml:space="preserve">磋商有效期的延长</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17.1在特殊情况下，</w:t>
      </w:r>
      <w:r>
        <w:rPr>
          <w:rFonts w:hint="eastAsia" w:ascii="宋体" w:hAnsi="宋体" w:eastAsia="宋体" w:cs="宋体"/>
          <w:color w:val="000000"/>
          <w:sz w:val="24"/>
          <w:szCs w:val="24"/>
        </w:rPr>
        <w:t xml:space="preserve">采购代理机构</w:t>
      </w:r>
      <w:r>
        <w:rPr>
          <w:rFonts w:hint="eastAsia" w:ascii="宋体" w:hAnsi="宋体" w:eastAsia="宋体" w:cs="宋体"/>
          <w:bCs/>
          <w:color w:val="000000"/>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4"/>
          <w:szCs w:val="24"/>
        </w:rPr>
        <w:t xml:space="preserve">采购代理机构</w:t>
      </w:r>
      <w:r>
        <w:rPr>
          <w:rFonts w:hint="eastAsia" w:ascii="宋体" w:hAnsi="宋体" w:eastAsia="宋体" w:cs="宋体"/>
          <w:bCs/>
          <w:color w:val="000000"/>
          <w:sz w:val="24"/>
          <w:szCs w:val="24"/>
        </w:rPr>
        <w:t xml:space="preserve">的这一要求而放弃磋商，同意延长磋商有效期的供应商既不能要求也不允许修改其响应文件。</w:t>
      </w:r>
      <w:r>
        <w:rPr>
          <w:rFonts w:hint="eastAsia" w:ascii="宋体" w:hAnsi="宋体" w:eastAsia="宋体" w:cs="宋体"/>
          <w:color w:val="000000"/>
          <w:sz w:val="24"/>
          <w:szCs w:val="24"/>
        </w:rPr>
        <w:t xml:space="preserve">受磋商有效期约束的所有权利与义务均延长至新的有效期</w:t>
      </w:r>
      <w:r>
        <w:rPr>
          <w:rFonts w:hint="eastAsia" w:ascii="宋体" w:hAnsi="宋体" w:eastAsia="宋体" w:cs="宋体"/>
          <w:bCs/>
          <w:color w:val="000000"/>
          <w:sz w:val="24"/>
          <w:szCs w:val="24"/>
        </w:rPr>
        <w:t xml:space="preserve">。</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17.2</w:t>
      </w:r>
      <w:r>
        <w:rPr>
          <w:rFonts w:hint="eastAsia" w:ascii="宋体" w:hAnsi="宋体" w:eastAsia="宋体" w:cs="宋体"/>
          <w:color w:val="000000"/>
          <w:sz w:val="24"/>
          <w:szCs w:val="24"/>
        </w:rPr>
        <w:t xml:space="preserve">成交人的响应文件作为项目合同的附件，其有效期至成交人全部合同义务履行完毕为止。</w:t>
      </w:r>
      <w:r/>
    </w:p>
    <w:p>
      <w:pPr>
        <w:ind w:firstLine="482"/>
        <w:keepLines/>
        <w:keepNext/>
        <w:pageBreakBefore w:val="0"/>
        <w:spacing w:line="560" w:lineRule="exact"/>
        <w:widowControl w:val="off"/>
        <w:rPr>
          <w:rFonts w:hint="eastAsia" w:ascii="宋体" w:hAnsi="宋体" w:eastAsia="宋体" w:cs="宋体"/>
          <w:b/>
          <w:bCs/>
          <w:color w:val="000000"/>
          <w:sz w:val="24"/>
          <w:szCs w:val="24"/>
        </w:rPr>
        <w:outlineLvl w:val="2"/>
      </w:pPr>
      <w:r/>
      <w:bookmarkStart w:id="114" w:name="_Hlt26954852"/>
      <w:r/>
      <w:bookmarkEnd w:id="114"/>
      <w:r/>
      <w:bookmarkStart w:id="115" w:name="_Hlt26954739"/>
      <w:r/>
      <w:bookmarkEnd w:id="115"/>
      <w:r/>
      <w:bookmarkStart w:id="116" w:name="_Toc513029224"/>
      <w:r/>
      <w:bookmarkStart w:id="117" w:name="_Toc20823296"/>
      <w:r/>
      <w:bookmarkStart w:id="118" w:name="_Toc120614217"/>
      <w:r/>
      <w:bookmarkStart w:id="119" w:name="_Toc16938540"/>
      <w:r>
        <w:rPr>
          <w:rFonts w:hint="eastAsia" w:ascii="宋体" w:hAnsi="宋体" w:eastAsia="宋体" w:cs="宋体"/>
          <w:b/>
          <w:bCs/>
          <w:color w:val="000000"/>
          <w:sz w:val="24"/>
          <w:szCs w:val="24"/>
        </w:rPr>
        <w:t xml:space="preserve">四、响应文件的递交</w:t>
      </w:r>
      <w:bookmarkEnd w:id="116"/>
      <w:r/>
      <w:bookmarkEnd w:id="117"/>
      <w:r/>
      <w:bookmarkEnd w:id="118"/>
      <w:r/>
      <w:bookmarkEnd w:id="119"/>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120" w:name="_Toc16938541"/>
      <w:r/>
      <w:bookmarkStart w:id="121" w:name="_Toc462564084"/>
      <w:r/>
      <w:bookmarkStart w:id="122" w:name="_Toc513029225"/>
      <w:r/>
      <w:bookmarkStart w:id="123" w:name="_Toc20823297"/>
      <w:r>
        <w:rPr>
          <w:rFonts w:hint="eastAsia" w:ascii="宋体" w:hAnsi="宋体" w:cs="宋体"/>
          <w:color w:val="000000"/>
          <w:sz w:val="24"/>
          <w:szCs w:val="24"/>
          <w:lang w:eastAsia="zh-CN"/>
        </w:rPr>
        <w:t xml:space="preserve">18.</w:t>
      </w:r>
      <w:r>
        <w:rPr>
          <w:rFonts w:hint="eastAsia" w:ascii="宋体" w:hAnsi="宋体" w:eastAsia="宋体" w:cs="宋体"/>
          <w:color w:val="000000"/>
          <w:sz w:val="24"/>
          <w:szCs w:val="24"/>
        </w:rPr>
        <w:t xml:space="preserve">电子磋商</w:t>
      </w:r>
      <w:bookmarkEnd w:id="120"/>
      <w:r/>
      <w:bookmarkEnd w:id="121"/>
      <w:r/>
      <w:bookmarkEnd w:id="122"/>
      <w:r/>
      <w:bookmarkEnd w:id="123"/>
      <w:r>
        <w:rPr>
          <w:rFonts w:hint="eastAsia" w:ascii="宋体" w:hAnsi="宋体" w:eastAsia="宋体" w:cs="宋体"/>
          <w:color w:val="000000"/>
          <w:sz w:val="24"/>
          <w:szCs w:val="24"/>
        </w:rPr>
        <w:t xml:space="preserve">响应文件的递交</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18.1供应商应当按照《操作手册》规定，在提交响应文件截止时间前制作并上传电子响应文件。</w:t>
      </w:r>
      <w:bookmarkStart w:id="124" w:name="_Toc20823298"/>
      <w:r/>
      <w:bookmarkStart w:id="125" w:name="_Toc513029226"/>
      <w:r/>
      <w:bookmarkStart w:id="126" w:name="_Toc16938542"/>
      <w:r/>
      <w:r/>
    </w:p>
    <w:p>
      <w:pPr>
        <w:ind w:firstLine="480"/>
        <w:pageBreakBefore w:val="0"/>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18.2</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通过“苏采云”系统不见面开标大厅在线参与开标活动。（具体操作详见《“苏采云”系统</w:t>
      </w:r>
      <w:r>
        <w:rPr>
          <w:rFonts w:hint="eastAsia" w:ascii="宋体" w:hAnsi="宋体" w:cs="宋体"/>
          <w:color w:val="000000"/>
          <w:sz w:val="24"/>
          <w:lang w:eastAsia="zh-CN"/>
        </w:rPr>
        <w:t xml:space="preserve">供应商</w:t>
      </w:r>
      <w:r>
        <w:rPr>
          <w:rFonts w:hint="eastAsia" w:ascii="宋体" w:hAnsi="宋体" w:eastAsia="宋体" w:cs="宋体"/>
          <w:color w:val="000000"/>
          <w:sz w:val="24"/>
        </w:rPr>
        <w:t xml:space="preserve">操作手册》，网址链接http://www.ccgp-jiangsu.gov.cn//webfile/jiangsu/202311/1699268553318052447.pdf）</w:t>
      </w:r>
      <w:r/>
    </w:p>
    <w:p>
      <w:pPr>
        <w:ind w:firstLine="480"/>
        <w:keepLines/>
        <w:keepNext/>
        <w:pageBreakBefore w:val="0"/>
        <w:spacing w:line="560" w:lineRule="exact"/>
        <w:widowControl w:val="off"/>
        <w:rPr>
          <w:rFonts w:hint="eastAsia" w:ascii="宋体" w:hAnsi="宋体" w:eastAsia="宋体" w:cs="宋体"/>
          <w:bCs/>
          <w:color w:val="000000"/>
          <w:sz w:val="24"/>
          <w:szCs w:val="24"/>
        </w:rPr>
        <w:outlineLvl w:val="3"/>
      </w:pPr>
      <w:r>
        <w:rPr>
          <w:rFonts w:hint="eastAsia" w:ascii="宋体" w:hAnsi="宋体" w:cs="宋体"/>
          <w:bCs/>
          <w:color w:val="000000"/>
          <w:sz w:val="24"/>
          <w:szCs w:val="24"/>
          <w:lang w:eastAsia="zh-CN"/>
        </w:rPr>
        <w:t xml:space="preserve">19.</w:t>
      </w:r>
      <w:r>
        <w:rPr>
          <w:rFonts w:hint="eastAsia" w:ascii="宋体" w:hAnsi="宋体" w:eastAsia="宋体" w:cs="宋体"/>
          <w:bCs/>
          <w:color w:val="000000"/>
          <w:sz w:val="24"/>
          <w:szCs w:val="24"/>
        </w:rPr>
        <w:t xml:space="preserve">提交响应文件截止时间</w:t>
      </w:r>
      <w:bookmarkEnd w:id="124"/>
      <w:r/>
      <w:bookmarkEnd w:id="125"/>
      <w:r/>
      <w:bookmarkEnd w:id="126"/>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19.1供应商上传电子响应文件的时间不得迟于磋商公告中规定的提交响应文件截止时间。</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19.2采购代理机构</w:t>
      </w:r>
      <w:r>
        <w:rPr>
          <w:rFonts w:hint="eastAsia" w:ascii="宋体" w:hAnsi="宋体" w:eastAsia="宋体" w:cs="宋体"/>
          <w:bCs/>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127" w:name="_Toc16938543"/>
      <w:r/>
      <w:bookmarkStart w:id="128" w:name="_Toc513029227"/>
      <w:r/>
      <w:bookmarkStart w:id="129" w:name="_Toc20823299"/>
      <w:r>
        <w:rPr>
          <w:rFonts w:hint="eastAsia" w:ascii="宋体" w:hAnsi="宋体" w:cs="宋体"/>
          <w:color w:val="000000"/>
          <w:sz w:val="24"/>
          <w:szCs w:val="24"/>
          <w:lang w:eastAsia="zh-CN"/>
        </w:rPr>
        <w:t xml:space="preserve">20.</w:t>
      </w:r>
      <w:r>
        <w:rPr>
          <w:rFonts w:hint="eastAsia" w:ascii="宋体" w:hAnsi="宋体" w:eastAsia="宋体" w:cs="宋体"/>
          <w:color w:val="000000"/>
          <w:sz w:val="24"/>
          <w:szCs w:val="24"/>
        </w:rPr>
        <w:t xml:space="preserve">响应文件</w:t>
      </w:r>
      <w:bookmarkEnd w:id="127"/>
      <w:r/>
      <w:bookmarkEnd w:id="128"/>
      <w:r/>
      <w:bookmarkEnd w:id="129"/>
      <w:r>
        <w:rPr>
          <w:rFonts w:hint="eastAsia" w:ascii="宋体" w:hAnsi="宋体" w:eastAsia="宋体" w:cs="宋体"/>
          <w:color w:val="000000"/>
          <w:sz w:val="24"/>
          <w:szCs w:val="24"/>
        </w:rPr>
        <w:t xml:space="preserve">的拒收</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20.1 </w:t>
      </w:r>
      <w:r>
        <w:rPr>
          <w:rFonts w:hint="eastAsia" w:ascii="宋体" w:hAnsi="宋体" w:eastAsia="宋体" w:cs="宋体"/>
          <w:color w:val="000000"/>
          <w:sz w:val="24"/>
          <w:szCs w:val="24"/>
        </w:rPr>
        <w:t xml:space="preserve">采购代理机构</w:t>
      </w:r>
      <w:r>
        <w:rPr>
          <w:rFonts w:hint="eastAsia" w:ascii="宋体" w:hAnsi="宋体" w:eastAsia="宋体" w:cs="宋体"/>
          <w:bCs/>
          <w:color w:val="000000"/>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130" w:name="_Toc513029228"/>
      <w:r/>
      <w:bookmarkStart w:id="131" w:name="_Toc16938544"/>
      <w:r/>
      <w:bookmarkStart w:id="132" w:name="_Toc20823300"/>
      <w:r>
        <w:rPr>
          <w:rFonts w:hint="eastAsia" w:ascii="宋体" w:hAnsi="宋体" w:cs="宋体"/>
          <w:color w:val="000000"/>
          <w:sz w:val="24"/>
          <w:szCs w:val="24"/>
          <w:lang w:eastAsia="zh-CN"/>
        </w:rPr>
        <w:t xml:space="preserve">21.</w:t>
      </w:r>
      <w:r>
        <w:rPr>
          <w:rFonts w:hint="eastAsia" w:ascii="宋体" w:hAnsi="宋体" w:eastAsia="宋体" w:cs="宋体"/>
          <w:color w:val="000000"/>
          <w:sz w:val="24"/>
          <w:szCs w:val="24"/>
        </w:rPr>
        <w:t xml:space="preserve">响应文件的撤回和修改</w:t>
      </w:r>
      <w:bookmarkEnd w:id="130"/>
      <w:r/>
      <w:bookmarkEnd w:id="131"/>
      <w:r/>
      <w:bookmarkEnd w:id="132"/>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21.1响应文件的撤回</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21.1.1电子响应文件的撤回</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截止时间前，撤回其电子响应文件，具体操作方法见《操作手册》。</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21.2响应文件的修改</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bCs/>
          <w:color w:val="000000"/>
          <w:sz w:val="24"/>
          <w:szCs w:val="24"/>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lang w:val="en-US" w:eastAsia="zh-CN"/>
        </w:rPr>
        <w:t xml:space="preserve">3</w:t>
      </w:r>
      <w:r>
        <w:rPr>
          <w:rFonts w:hint="eastAsia" w:ascii="宋体" w:hAnsi="宋体" w:eastAsia="宋体" w:cs="宋体"/>
          <w:bCs/>
          <w:color w:val="000000"/>
          <w:sz w:val="24"/>
          <w:szCs w:val="24"/>
        </w:rPr>
        <w:t xml:space="preserve">在提交响应文件截止时间至磋商文件中规定的磋商有效期满之间的这段时间内，供应商不得撤回其响应文件。</w:t>
      </w:r>
      <w:r/>
    </w:p>
    <w:p>
      <w:pPr>
        <w:ind w:firstLine="482"/>
        <w:keepLines/>
        <w:keepNext/>
        <w:pageBreakBefore w:val="0"/>
        <w:spacing w:line="560" w:lineRule="exact"/>
        <w:widowControl w:val="off"/>
        <w:rPr>
          <w:rFonts w:hint="eastAsia" w:ascii="宋体" w:hAnsi="宋体" w:eastAsia="宋体" w:cs="宋体"/>
          <w:b/>
          <w:bCs/>
          <w:color w:val="000000"/>
          <w:sz w:val="24"/>
          <w:szCs w:val="24"/>
        </w:rPr>
        <w:outlineLvl w:val="2"/>
      </w:pPr>
      <w:r/>
      <w:bookmarkStart w:id="133" w:name="_Toc513029229"/>
      <w:r/>
      <w:bookmarkStart w:id="134" w:name="_Toc16938545"/>
      <w:r/>
      <w:bookmarkStart w:id="135" w:name="_Toc20823301"/>
      <w:r/>
      <w:bookmarkStart w:id="136" w:name="_Toc120614218"/>
      <w:r>
        <w:rPr>
          <w:rFonts w:hint="eastAsia" w:ascii="宋体" w:hAnsi="宋体" w:eastAsia="宋体" w:cs="宋体"/>
          <w:b/>
          <w:bCs/>
          <w:color w:val="000000"/>
          <w:sz w:val="24"/>
          <w:szCs w:val="24"/>
        </w:rPr>
        <w:t xml:space="preserve">五、响应文件的解密与评审</w:t>
      </w:r>
      <w:bookmarkEnd w:id="133"/>
      <w:r/>
      <w:bookmarkEnd w:id="134"/>
      <w:r/>
      <w:bookmarkEnd w:id="135"/>
      <w:r/>
      <w:bookmarkEnd w:id="136"/>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137" w:name="_Toc16938546"/>
      <w:r/>
      <w:bookmarkStart w:id="138" w:name="_Toc513029230"/>
      <w:r/>
      <w:bookmarkStart w:id="139" w:name="_Toc20823302"/>
      <w:r>
        <w:rPr>
          <w:rFonts w:hint="eastAsia" w:ascii="宋体" w:hAnsi="宋体" w:cs="宋体"/>
          <w:color w:val="000000"/>
          <w:sz w:val="24"/>
          <w:szCs w:val="24"/>
          <w:lang w:eastAsia="zh-CN"/>
        </w:rPr>
        <w:t xml:space="preserve">22.</w:t>
      </w:r>
      <w:bookmarkEnd w:id="137"/>
      <w:r/>
      <w:bookmarkEnd w:id="138"/>
      <w:r/>
      <w:bookmarkEnd w:id="139"/>
      <w:r>
        <w:rPr>
          <w:rFonts w:hint="eastAsia" w:ascii="宋体" w:hAnsi="宋体" w:eastAsia="宋体" w:cs="宋体"/>
          <w:color w:val="000000"/>
          <w:sz w:val="24"/>
          <w:szCs w:val="24"/>
        </w:rPr>
        <w:t xml:space="preserve">响应文件解密</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22.1供应商应当按照《“苏采云”系统供应商操作手册》规定，参加磋商活动和在苏采云系统规定的时间内对磋商响应文件进行解密。</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140" w:name="_Toc16938547"/>
      <w:r/>
      <w:bookmarkStart w:id="141" w:name="_Toc513029231"/>
      <w:r/>
      <w:bookmarkStart w:id="142" w:name="_Toc20823303"/>
      <w:r>
        <w:rPr>
          <w:rFonts w:hint="eastAsia" w:ascii="宋体" w:hAnsi="宋体" w:cs="宋体"/>
          <w:color w:val="000000"/>
          <w:sz w:val="24"/>
          <w:szCs w:val="24"/>
          <w:lang w:eastAsia="zh-CN"/>
        </w:rPr>
        <w:t xml:space="preserve">23.</w:t>
      </w:r>
      <w:r>
        <w:rPr>
          <w:rFonts w:hint="eastAsia" w:ascii="宋体" w:hAnsi="宋体" w:eastAsia="宋体" w:cs="宋体"/>
          <w:color w:val="000000"/>
          <w:sz w:val="24"/>
          <w:szCs w:val="24"/>
        </w:rPr>
        <w:t xml:space="preserve">磋商小组</w:t>
      </w:r>
      <w:r/>
    </w:p>
    <w:p>
      <w:pPr>
        <w:ind w:firstLine="480"/>
        <w:pageBreakBefore w:val="0"/>
        <w:spacing w:line="56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23.1采购代理机构将组织磋商小组对响应文件进行评审。磋商小组由采购人代表和有关技术、经济等方面的专家组成，且人员构成符合政府采购有关规定。</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23.2磋商小组独立工作，负责评审所有响应文件并确定成交</w:t>
      </w:r>
      <w:r>
        <w:rPr>
          <w:rFonts w:hint="eastAsia" w:ascii="宋体" w:hAnsi="宋体" w:eastAsia="宋体" w:cs="宋体"/>
          <w:color w:val="000000"/>
          <w:sz w:val="24"/>
          <w:szCs w:val="24"/>
          <w:lang w:eastAsia="zh-CN"/>
        </w:rPr>
        <w:t xml:space="preserve">候选人</w:t>
      </w:r>
      <w:r>
        <w:rPr>
          <w:rFonts w:hint="eastAsia" w:ascii="宋体" w:hAnsi="宋体" w:eastAsia="宋体" w:cs="宋体"/>
          <w:color w:val="000000"/>
          <w:sz w:val="24"/>
          <w:szCs w:val="24"/>
        </w:rPr>
        <w:t xml:space="preserve">。</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24.</w:t>
      </w:r>
      <w:r>
        <w:rPr>
          <w:rFonts w:hint="eastAsia" w:ascii="宋体" w:hAnsi="宋体" w:eastAsia="宋体" w:cs="宋体"/>
          <w:color w:val="000000"/>
          <w:sz w:val="24"/>
          <w:szCs w:val="24"/>
        </w:rPr>
        <w:t xml:space="preserve">评审过程的保密与公正</w:t>
      </w:r>
      <w:bookmarkEnd w:id="140"/>
      <w:bookmarkEnd w:id="141"/>
      <w:bookmarkEnd w:id="142"/>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24.1</w:t>
      </w:r>
      <w:r>
        <w:rPr>
          <w:rFonts w:hint="eastAsia" w:ascii="宋体" w:hAnsi="宋体" w:eastAsia="宋体" w:cs="宋体"/>
          <w:bCs/>
          <w:color w:val="000000"/>
          <w:sz w:val="24"/>
          <w:szCs w:val="24"/>
        </w:rPr>
        <w:t xml:space="preserve">磋商小组、采购人和</w:t>
      </w:r>
      <w:r>
        <w:rPr>
          <w:rFonts w:hint="eastAsia" w:ascii="宋体" w:hAnsi="宋体" w:eastAsia="宋体" w:cs="宋体"/>
          <w:color w:val="000000"/>
          <w:sz w:val="24"/>
          <w:szCs w:val="24"/>
        </w:rPr>
        <w:t xml:space="preserve">采购代理机构</w:t>
      </w:r>
      <w:r>
        <w:rPr>
          <w:rFonts w:hint="eastAsia" w:ascii="宋体" w:hAnsi="宋体" w:eastAsia="宋体" w:cs="宋体"/>
          <w:bCs/>
          <w:color w:val="000000"/>
          <w:sz w:val="24"/>
          <w:szCs w:val="24"/>
        </w:rPr>
        <w:t xml:space="preserve">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24.3在项目评审期间，采购代理机构将设专门人员与供应商联系。</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24.4 采购代理机构和磋商小组不向未成交的供应商解释未成交原因，也不公布评审过程中的相关细节。</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143" w:name="_Toc16938548"/>
      <w:r/>
      <w:bookmarkStart w:id="144" w:name="_Toc513029232"/>
      <w:r/>
      <w:bookmarkStart w:id="145" w:name="_Toc20823304"/>
      <w:r>
        <w:rPr>
          <w:rFonts w:hint="eastAsia" w:ascii="宋体" w:hAnsi="宋体" w:cs="宋体"/>
          <w:color w:val="000000"/>
          <w:sz w:val="24"/>
          <w:szCs w:val="24"/>
          <w:lang w:eastAsia="zh-CN"/>
        </w:rPr>
        <w:t xml:space="preserve">25.</w:t>
      </w:r>
      <w:r>
        <w:rPr>
          <w:rFonts w:hint="eastAsia" w:ascii="宋体" w:hAnsi="宋体" w:eastAsia="宋体" w:cs="宋体"/>
          <w:color w:val="000000"/>
          <w:sz w:val="24"/>
          <w:szCs w:val="24"/>
        </w:rPr>
        <w:t xml:space="preserve">评审过程</w:t>
      </w:r>
      <w:r>
        <w:rPr>
          <w:rFonts w:hint="eastAsia" w:ascii="宋体" w:hAnsi="宋体" w:eastAsia="宋体" w:cs="宋体"/>
          <w:color w:val="000000"/>
          <w:sz w:val="24"/>
          <w:szCs w:val="24"/>
          <w:lang w:eastAsia="zh-CN"/>
        </w:rPr>
        <w:t xml:space="preserve">中的</w:t>
      </w:r>
      <w:r>
        <w:rPr>
          <w:rFonts w:hint="eastAsia" w:ascii="宋体" w:hAnsi="宋体" w:eastAsia="宋体" w:cs="宋体"/>
          <w:color w:val="000000"/>
          <w:sz w:val="24"/>
          <w:szCs w:val="24"/>
        </w:rPr>
        <w:t xml:space="preserve">澄清</w:t>
      </w:r>
      <w:bookmarkEnd w:id="143"/>
      <w:r/>
      <w:bookmarkEnd w:id="144"/>
      <w:r/>
      <w:bookmarkEnd w:id="145"/>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磋商小组并非对每个供应商都</w:t>
      </w:r>
      <w:r>
        <w:rPr>
          <w:rFonts w:hint="eastAsia" w:ascii="宋体" w:hAnsi="宋体" w:cs="宋体"/>
          <w:color w:val="000000"/>
          <w:sz w:val="24"/>
          <w:szCs w:val="24"/>
          <w:lang w:eastAsia="zh-CN"/>
        </w:rPr>
        <w:t xml:space="preserve">做</w:t>
      </w:r>
      <w:r>
        <w:rPr>
          <w:rFonts w:hint="eastAsia" w:ascii="宋体" w:hAnsi="宋体" w:eastAsia="宋体" w:cs="宋体"/>
          <w:color w:val="000000"/>
          <w:sz w:val="24"/>
          <w:szCs w:val="24"/>
        </w:rPr>
        <w:t xml:space="preserve">澄清要求。</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宋体" w:hAnsi="宋体" w:eastAsia="宋体" w:cs="宋体"/>
          <w:color w:val="000000"/>
          <w:sz w:val="24"/>
          <w:szCs w:val="24"/>
          <w:lang w:eastAsia="zh-CN"/>
        </w:rPr>
        <w:t xml:space="preserve">系统</w:t>
      </w:r>
      <w:r>
        <w:rPr>
          <w:rFonts w:hint="eastAsia" w:ascii="宋体" w:hAnsi="宋体" w:eastAsia="宋体" w:cs="宋体"/>
          <w:color w:val="000000"/>
          <w:sz w:val="24"/>
          <w:szCs w:val="24"/>
        </w:rPr>
        <w:t xml:space="preserve">提交“澄清响应函”并加盖CA电子公章。澄清、说明和更正的内容作为响应文件的补充部分，具体操作方式见《操作手册》。</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25.3 接到磋商小组澄清、说明和更正要求的供应商如未按规定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eastAsia="宋体" w:cs="宋体"/>
          <w:color w:val="000000"/>
          <w:sz w:val="24"/>
          <w:szCs w:val="24"/>
        </w:rPr>
        <w:t xml:space="preserve">澄清、说明和 更正，其风险由供应商自行承担。</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bookmarkStart w:id="146" w:name="_Toc20823305"/>
      <w:r/>
      <w:bookmarkStart w:id="147" w:name="_Toc16938549"/>
      <w:r/>
      <w:bookmarkStart w:id="148" w:name="_Toc513029233"/>
      <w:r>
        <w:rPr>
          <w:rFonts w:hint="eastAsia" w:ascii="宋体" w:hAnsi="宋体" w:cs="宋体"/>
          <w:color w:val="000000"/>
          <w:sz w:val="24"/>
          <w:szCs w:val="24"/>
          <w:lang w:eastAsia="zh-CN"/>
        </w:rPr>
        <w:t xml:space="preserve">26.</w:t>
      </w:r>
      <w:r>
        <w:rPr>
          <w:rFonts w:hint="eastAsia" w:ascii="宋体" w:hAnsi="宋体" w:eastAsia="宋体" w:cs="宋体"/>
          <w:color w:val="000000"/>
          <w:sz w:val="24"/>
          <w:szCs w:val="24"/>
        </w:rPr>
        <w:t xml:space="preserve">对响应文件的审</w:t>
      </w:r>
      <w:bookmarkEnd w:id="146"/>
      <w:r/>
      <w:bookmarkEnd w:id="147"/>
      <w:r/>
      <w:bookmarkEnd w:id="148"/>
      <w:r>
        <w:rPr>
          <w:rFonts w:hint="eastAsia" w:ascii="宋体" w:hAnsi="宋体" w:eastAsia="宋体" w:cs="宋体"/>
          <w:color w:val="000000"/>
          <w:sz w:val="24"/>
          <w:szCs w:val="24"/>
        </w:rPr>
        <w:t xml:space="preserve">查</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26.1</w:t>
      </w:r>
      <w:r>
        <w:rPr>
          <w:rFonts w:hint="eastAsia" w:ascii="宋体" w:hAnsi="宋体" w:eastAsia="宋体" w:cs="宋体"/>
          <w:bCs/>
          <w:color w:val="000000"/>
          <w:sz w:val="24"/>
          <w:szCs w:val="24"/>
        </w:rPr>
        <w:t xml:space="preserve">响应文件审查分为资格审查和符合性审查。</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 资格审查：由磋商小组依据法律法规和磋商文件的规定，对响应文件中的资格证明文件进行审查，以确定供应商是否具备参加磋商的资格。</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查询结果留存并归档。</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26.1.3 未通过资格审查或符合性审查的供应商，磋商小组将在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中告知未通过资格审查或符合性审查的原因，评审结束后，磋商小组将不再告知未通过资格审查或符合性审查的原因。</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26.3未实质性响应磋商文件的情形</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26.3.1供应商在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规定的时间内未成功解密电子响应文件的。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26.3.2供应商未按照磋商文件要求上传电子响应文件的。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26.3.4供应商不具备磋商文件中规定资格要求的。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26.3.5供应商的最后报价超过了采购预算。</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26.3.6不符合磋商文件中规定的实质性要求和条件的</w:t>
      </w:r>
      <w:r>
        <w:rPr>
          <w:rFonts w:hint="eastAsia" w:ascii="宋体" w:hAnsi="宋体" w:eastAsia="宋体" w:cs="宋体"/>
          <w:bCs/>
          <w:caps w:val="0"/>
          <w:color w:val="000000"/>
          <w:sz w:val="24"/>
          <w:szCs w:val="24"/>
          <w:highlight w:val="none"/>
        </w:rPr>
        <w:t xml:space="preserve">（</w:t>
      </w:r>
      <w:r>
        <w:rPr>
          <w:rFonts w:hint="eastAsia" w:ascii="宋体" w:hAnsi="宋体" w:eastAsia="宋体" w:cs="宋体"/>
          <w:bCs/>
          <w:i/>
          <w:caps w:val="0"/>
          <w:color w:val="000000"/>
          <w:sz w:val="24"/>
          <w:szCs w:val="24"/>
          <w:highlight w:val="none"/>
          <w:u w:val="single"/>
        </w:rPr>
        <w:t xml:space="preserve">加斜体下划线内容或打“★”内容</w:t>
      </w:r>
      <w:r>
        <w:rPr>
          <w:rFonts w:hint="eastAsia" w:ascii="宋体" w:hAnsi="宋体" w:eastAsia="宋体" w:cs="宋体"/>
          <w:bCs/>
          <w:i/>
          <w:caps w:val="0"/>
          <w:color w:val="000000"/>
          <w:sz w:val="24"/>
          <w:szCs w:val="24"/>
          <w:highlight w:val="none"/>
          <w:u w:val="single"/>
          <w:lang w:val="en-US" w:eastAsia="zh-CN"/>
        </w:rPr>
        <w:t xml:space="preserve">为实质性</w:t>
      </w:r>
      <w:r>
        <w:rPr>
          <w:rFonts w:hint="eastAsia" w:ascii="宋体" w:hAnsi="宋体" w:eastAsia="宋体" w:cs="宋体"/>
          <w:bCs/>
          <w:i/>
          <w:caps w:val="0"/>
          <w:color w:val="000000"/>
          <w:sz w:val="24"/>
          <w:szCs w:val="24"/>
          <w:highlight w:val="none"/>
          <w:u w:val="single"/>
        </w:rPr>
        <w:t xml:space="preserve">要求和条件）。</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26.3.8响应文件含有采购人不能接受的附加条件的。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26.3.9本项目采购产品被财政部、</w:t>
      </w:r>
      <w:r>
        <w:rPr>
          <w:rFonts w:hint="eastAsia" w:ascii="宋体" w:hAnsi="宋体" w:cs="宋体"/>
          <w:bCs/>
          <w:color w:val="000000"/>
          <w:sz w:val="24"/>
          <w:szCs w:val="24"/>
          <w:lang w:eastAsia="zh-CN"/>
        </w:rPr>
        <w:t xml:space="preserve">国家发展改革委</w:t>
      </w:r>
      <w:r>
        <w:rPr>
          <w:rFonts w:hint="eastAsia" w:ascii="宋体" w:hAnsi="宋体" w:eastAsia="宋体" w:cs="宋体"/>
          <w:bCs/>
          <w:color w:val="000000"/>
          <w:sz w:val="24"/>
          <w:szCs w:val="24"/>
        </w:rPr>
        <w:t xml:space="preserve">、生态环境部等列入“节能产品品目清单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26.3.10响应文件未按照磋商文件要求加盖CA电子公章的。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26.4未实质性响应磋商文件的响应文件按无效响应处理。</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26.5</w:t>
      </w:r>
      <w:r>
        <w:rPr>
          <w:rFonts w:hint="eastAsia" w:ascii="宋体" w:hAnsi="宋体" w:eastAsia="宋体" w:cs="宋体"/>
          <w:bCs/>
          <w:color w:val="000000"/>
          <w:sz w:val="24"/>
          <w:szCs w:val="24"/>
        </w:rPr>
        <w:t xml:space="preserve">如果响应文件实质上没有响应磋商文件的要求，磋商小组将予以拒绝，供应商不得通过修改或撤销</w:t>
      </w:r>
      <w:r>
        <w:rPr>
          <w:rFonts w:hint="eastAsia" w:ascii="宋体" w:hAnsi="宋体" w:cs="宋体"/>
          <w:bCs/>
          <w:color w:val="000000"/>
          <w:sz w:val="24"/>
          <w:szCs w:val="24"/>
          <w:lang w:eastAsia="zh-CN"/>
        </w:rPr>
        <w:t xml:space="preserve">不符</w:t>
      </w:r>
      <w:r>
        <w:rPr>
          <w:rFonts w:hint="eastAsia" w:ascii="宋体" w:hAnsi="宋体" w:eastAsia="宋体" w:cs="宋体"/>
          <w:bCs/>
          <w:color w:val="000000"/>
          <w:sz w:val="24"/>
          <w:szCs w:val="24"/>
        </w:rPr>
        <w:t xml:space="preserve">合要求的偏离或保留而使其成为实质性响应的文件。</w:t>
      </w:r>
      <w:r/>
    </w:p>
    <w:p>
      <w:pPr>
        <w:ind w:firstLine="480"/>
        <w:pageBreakBefore w:val="0"/>
        <w:spacing w:line="560" w:lineRule="exact"/>
        <w:widowControl w:val="off"/>
        <w:rPr>
          <w:rFonts w:hint="eastAsia" w:ascii="宋体" w:hAnsi="宋体" w:eastAsia="宋体" w:cs="宋体"/>
          <w:color w:val="000000"/>
          <w:sz w:val="24"/>
          <w:szCs w:val="24"/>
        </w:rPr>
      </w:pPr>
      <w:r/>
      <w:bookmarkStart w:id="149" w:name="_Toc16938550"/>
      <w:r/>
      <w:bookmarkStart w:id="150" w:name="_Toc513029234"/>
      <w:r/>
      <w:bookmarkStart w:id="151" w:name="_Toc20823306"/>
      <w:r>
        <w:rPr>
          <w:rFonts w:hint="eastAsia" w:ascii="宋体" w:hAnsi="宋体" w:eastAsia="宋体" w:cs="宋体"/>
          <w:color w:val="000000"/>
          <w:sz w:val="24"/>
          <w:szCs w:val="24"/>
        </w:rPr>
        <w:t xml:space="preserve">26.6供应商在项目评审全过程中应</w:t>
      </w:r>
      <w:r>
        <w:rPr>
          <w:rFonts w:hint="eastAsia" w:ascii="宋体" w:hAnsi="宋体" w:cs="宋体"/>
          <w:color w:val="000000"/>
          <w:sz w:val="24"/>
          <w:szCs w:val="24"/>
          <w:lang w:eastAsia="zh-CN"/>
        </w:rPr>
        <w:t xml:space="preserve">保持通信畅通</w:t>
      </w:r>
      <w:r>
        <w:rPr>
          <w:rFonts w:hint="eastAsia" w:ascii="宋体" w:hAnsi="宋体" w:eastAsia="宋体" w:cs="宋体"/>
          <w:color w:val="000000"/>
          <w:sz w:val="24"/>
          <w:szCs w:val="24"/>
        </w:rPr>
        <w:t xml:space="preserve">，并安排专人与采购代理机构及磋商小组联系。</w:t>
      </w:r>
      <w:r/>
    </w:p>
    <w:p>
      <w:pPr>
        <w:ind w:firstLine="480"/>
        <w:keepLines/>
        <w:keepNext/>
        <w:pageBreakBefore w:val="0"/>
        <w:spacing w:line="560" w:lineRule="exact"/>
        <w:widowControl w:val="off"/>
        <w:rPr>
          <w:rFonts w:hint="eastAsia" w:ascii="宋体" w:hAnsi="宋体" w:eastAsia="宋体" w:cs="宋体"/>
          <w:color w:val="000000"/>
          <w:sz w:val="24"/>
          <w:szCs w:val="24"/>
        </w:rPr>
        <w:outlineLvl w:val="3"/>
      </w:pPr>
      <w:r>
        <w:rPr>
          <w:rFonts w:hint="eastAsia" w:ascii="宋体" w:hAnsi="宋体" w:cs="宋体"/>
          <w:color w:val="000000"/>
          <w:sz w:val="24"/>
          <w:szCs w:val="24"/>
          <w:lang w:eastAsia="zh-CN"/>
        </w:rPr>
        <w:t xml:space="preserve">27.</w:t>
      </w:r>
      <w:bookmarkEnd w:id="149"/>
      <w:r/>
      <w:bookmarkEnd w:id="150"/>
      <w:r/>
      <w:bookmarkEnd w:id="151"/>
      <w:r>
        <w:rPr>
          <w:rFonts w:hint="eastAsia" w:ascii="宋体" w:hAnsi="宋体" w:eastAsia="宋体" w:cs="宋体"/>
          <w:color w:val="000000"/>
          <w:sz w:val="24"/>
          <w:szCs w:val="24"/>
        </w:rPr>
        <w:t xml:space="preserve">磋商程序及评审方法和评审标准</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27.1磋商程序</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eastAsia="宋体" w:cs="宋体"/>
          <w:color w:val="000000"/>
          <w:sz w:val="24"/>
          <w:szCs w:val="24"/>
        </w:rPr>
        <w:t xml:space="preserve">在苏采云系统中向其发布“最后报价要求函”及最后报价格式表，要求其在规定时间内提交最后报价。</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w:t>
      </w:r>
      <w:r>
        <w:rPr>
          <w:rFonts w:hint="eastAsia" w:ascii="宋体" w:hAnsi="宋体" w:eastAsia="宋体" w:cs="宋体"/>
          <w:color w:val="000000"/>
          <w:sz w:val="24"/>
          <w:szCs w:val="24"/>
          <w:lang w:eastAsia="zh-CN"/>
        </w:rPr>
        <w:t xml:space="preserve">式管</w:t>
      </w:r>
      <w:r>
        <w:rPr>
          <w:rFonts w:hint="eastAsia" w:ascii="宋体" w:hAnsi="宋体" w:eastAsia="宋体" w:cs="宋体"/>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color w:val="000000"/>
          <w:sz w:val="24"/>
          <w:szCs w:val="24"/>
          <w:lang w:eastAsia="zh-CN"/>
        </w:rPr>
        <w:t xml:space="preserve">〔2015〕124号</w:t>
      </w:r>
      <w:r>
        <w:rPr>
          <w:rFonts w:hint="eastAsia" w:ascii="宋体" w:hAnsi="宋体" w:eastAsia="宋体" w:cs="宋体"/>
          <w:color w:val="000000"/>
          <w:sz w:val="24"/>
          <w:szCs w:val="24"/>
        </w:rPr>
        <w:t xml:space="preserve">）规定情形的，提交最后报价的供应商可以为2家。</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否则视为未提交最后报价。已提交响应文件的供应商，在提交最后报价之前，可以根据磋商情况退出磋商，并在苏采云系统中提交“退出磋商函”并加盖CA电子公章。</w:t>
      </w:r>
      <w:r/>
    </w:p>
    <w:p>
      <w:pPr>
        <w:ind w:firstLine="480"/>
        <w:jc w:val="both"/>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27.2异常低价投标（响应）审查</w:t>
      </w:r>
      <w:r/>
    </w:p>
    <w:p>
      <w:pPr>
        <w:ind w:firstLine="480"/>
        <w:jc w:val="both"/>
        <w:spacing w:line="520" w:lineRule="exact"/>
        <w:widowControl w:val="off"/>
        <w:rPr>
          <w:rFonts w:hint="default" w:ascii="宋体" w:hAnsi="宋体" w:eastAsia="宋体" w:cs="宋体"/>
          <w:b w:val="0"/>
          <w:bCs w:val="0"/>
          <w:color w:val="auto"/>
          <w:sz w:val="24"/>
          <w:szCs w:val="24"/>
          <w:highlight w:val="none"/>
          <w:lang w:eastAsia="en-US"/>
        </w:rPr>
      </w:pPr>
      <w:r>
        <w:rPr>
          <w:rFonts w:hint="eastAsia" w:ascii="宋体" w:hAnsi="宋体" w:eastAsia="宋体" w:cs="宋体"/>
          <w:b w:val="0"/>
          <w:bCs w:val="0"/>
          <w:color w:val="000000"/>
          <w:sz w:val="24"/>
          <w:highlight w:val="none"/>
          <w:lang w:val="en-US" w:eastAsia="zh-CN"/>
        </w:rPr>
        <w:t xml:space="preserve">27.2.1</w:t>
      </w:r>
      <w:r>
        <w:rPr>
          <w:rFonts w:hint="eastAsia" w:ascii="宋体" w:hAnsi="宋体" w:eastAsia="宋体" w:cs="宋体"/>
          <w:b w:val="0"/>
          <w:bCs w:val="0"/>
          <w:color w:val="auto"/>
          <w:sz w:val="24"/>
          <w:szCs w:val="24"/>
          <w:highlight w:val="none"/>
          <w:lang w:val="en-US" w:eastAsia="zh-CN"/>
        </w:rPr>
        <w:t xml:space="preserve">依据《财库〔2026〕2号》规定，政府采购评审中出现下列情形之一的，评审委员会应当启动异常低价投标（响应）审查程序：</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27.2.2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27.2.3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27.2.4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8"/>
        <w:keepLines w:val="0"/>
        <w:keepNext w:val="0"/>
        <w:pageBreakBefore w:val="0"/>
        <w:spacing w:line="360" w:lineRule="auto"/>
        <w:widowControl/>
        <w:rPr>
          <w:rFonts w:hint="eastAsia"/>
          <w:color w:val="000000"/>
          <w:highlight w:val="none"/>
        </w:rPr>
      </w:pPr>
      <w:r>
        <w:rPr>
          <w:rFonts w:hint="eastAsia" w:ascii="宋体" w:hAnsi="宋体" w:eastAsia="宋体" w:cs="宋体"/>
          <w:color w:val="auto"/>
          <w:sz w:val="24"/>
          <w:szCs w:val="24"/>
          <w:highlight w:val="none"/>
          <w:lang w:val="en-US" w:eastAsia="zh-CN"/>
        </w:rPr>
        <w:t xml:space="preserve">27.2.5异常低价投标（响应）审查的启动原因、审查意见和审查结果应当在评审报告中记录，并随供应商提供的相关书面说明及证明材料，以及评审委员会有关互联网浏览、查询历史一并归档。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评审方法和评审标准</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.1评审方法。经磋商确定最终采购需求和提交最后报价的供应商后，由磋商小组采用综合评分法对提交最后报价的供应商的响应文件和最后报价进行综合评分。</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.2评审标准</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见本磋商文件第五章规定。</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采购活动终止的情况</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.1因情况变化，不再符合规定的竞争性磋商采购方式适用情形的。</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.2出现影响采购公正的违法、违规行为的。</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.3除本磋商文件第二章第27.1.2条第三款规定的情形外，在采购过程中符合要求的供应商或者最后报价未超过采购预算的供应商不足3家的。</w:t>
      </w:r>
      <w:r/>
    </w:p>
    <w:p>
      <w:pPr>
        <w:ind w:firstLine="48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.4在苏采云系统规定时间内成功解密电子响应文件的供应商不足3家的。</w:t>
      </w:r>
      <w:r/>
    </w:p>
    <w:p>
      <w:pPr>
        <w:ind w:firstLine="482"/>
        <w:keepLines/>
        <w:keepNext/>
        <w:pageBreakBefore w:val="0"/>
        <w:spacing w:line="560" w:lineRule="exact"/>
        <w:widowControl w:val="off"/>
        <w:rPr>
          <w:rFonts w:hint="eastAsia" w:ascii="宋体" w:hAnsi="宋体" w:eastAsia="宋体" w:cs="宋体"/>
          <w:b/>
          <w:bCs/>
          <w:color w:val="000000"/>
          <w:sz w:val="24"/>
          <w:szCs w:val="24"/>
        </w:rPr>
        <w:outlineLvl w:val="2"/>
      </w:pPr>
      <w:r/>
      <w:bookmarkStart w:id="152" w:name="_Toc513029235"/>
      <w:r/>
      <w:bookmarkStart w:id="153" w:name="_Toc120614219"/>
      <w:r/>
      <w:bookmarkStart w:id="154" w:name="_Toc20823307"/>
      <w:r/>
      <w:bookmarkStart w:id="155" w:name="_Toc16938551"/>
      <w:r>
        <w:rPr>
          <w:rFonts w:hint="eastAsia" w:ascii="宋体" w:hAnsi="宋体" w:eastAsia="宋体" w:cs="宋体"/>
          <w:b/>
          <w:bCs/>
          <w:color w:val="000000"/>
          <w:sz w:val="24"/>
          <w:szCs w:val="24"/>
        </w:rPr>
        <w:t xml:space="preserve">六、</w:t>
      </w:r>
      <w:bookmarkEnd w:id="152"/>
      <w:r/>
      <w:bookmarkEnd w:id="153"/>
      <w:r/>
      <w:bookmarkEnd w:id="154"/>
      <w:r/>
      <w:bookmarkEnd w:id="155"/>
      <w:r>
        <w:rPr>
          <w:rFonts w:hint="eastAsia" w:ascii="宋体" w:hAnsi="宋体" w:eastAsia="宋体" w:cs="宋体"/>
          <w:b/>
          <w:bCs/>
          <w:color w:val="000000"/>
          <w:sz w:val="24"/>
          <w:szCs w:val="24"/>
        </w:rPr>
        <w:t xml:space="preserve">成交</w:t>
      </w:r>
      <w:r/>
    </w:p>
    <w:p>
      <w:pPr>
        <w:ind w:firstLine="480"/>
        <w:keepLines/>
        <w:keepNext/>
        <w:pageBreakBefore w:val="0"/>
        <w:spacing w:line="560" w:lineRule="exact"/>
        <w:widowControl w:val="off"/>
        <w:rPr>
          <w:rFonts w:hint="eastAsia" w:ascii="宋体" w:hAnsi="宋体" w:eastAsia="宋体" w:cs="宋体"/>
          <w:bCs/>
          <w:color w:val="000000"/>
          <w:sz w:val="24"/>
          <w:szCs w:val="24"/>
        </w:rPr>
        <w:outlineLvl w:val="3"/>
      </w:pPr>
      <w:r/>
      <w:bookmarkStart w:id="156" w:name="_Toc513029238"/>
      <w:r/>
      <w:bookmarkStart w:id="157" w:name="_Toc20823310"/>
      <w:r/>
      <w:bookmarkStart w:id="158" w:name="_Toc16938554"/>
      <w:r>
        <w:rPr>
          <w:rFonts w:hint="eastAsia" w:ascii="宋体" w:hAnsi="宋体" w:cs="宋体"/>
          <w:bCs/>
          <w:color w:val="000000"/>
          <w:sz w:val="24"/>
          <w:szCs w:val="24"/>
          <w:lang w:eastAsia="zh-CN"/>
        </w:rPr>
        <w:t xml:space="preserve">28.</w:t>
      </w:r>
      <w:bookmarkEnd w:id="156"/>
      <w:r>
        <w:rPr>
          <w:rFonts w:hint="eastAsia" w:ascii="宋体" w:hAnsi="宋体" w:eastAsia="宋体" w:cs="宋体"/>
          <w:bCs/>
          <w:color w:val="000000"/>
          <w:sz w:val="24"/>
          <w:szCs w:val="24"/>
        </w:rPr>
        <w:t xml:space="preserve">确定</w:t>
      </w:r>
      <w:bookmarkEnd w:id="157"/>
      <w:r/>
      <w:bookmarkEnd w:id="158"/>
      <w:r>
        <w:rPr>
          <w:rFonts w:hint="eastAsia" w:ascii="宋体" w:hAnsi="宋体" w:eastAsia="宋体" w:cs="宋体"/>
          <w:bCs/>
          <w:color w:val="000000"/>
          <w:sz w:val="24"/>
          <w:szCs w:val="24"/>
        </w:rPr>
        <w:t xml:space="preserve">成交单位</w:t>
      </w:r>
      <w:r/>
    </w:p>
    <w:p>
      <w:pPr>
        <w:ind w:firstLine="480"/>
        <w:keepLines w:val="0"/>
        <w:keepNext w:val="0"/>
        <w:pageBreakBefore w:val="0"/>
        <w:spacing w:line="56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28.1</w:t>
      </w:r>
      <w:r>
        <w:rPr>
          <w:rFonts w:hint="eastAsia" w:ascii="宋体" w:hAnsi="宋体" w:eastAsia="宋体" w:cs="宋体"/>
          <w:color w:val="000000"/>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560" w:lineRule="exact"/>
        <w:widowControl w:val="off"/>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560" w:lineRule="exact"/>
        <w:widowControl w:val="off"/>
        <w:tabs>
          <w:tab w:val="left" w:pos="900" w:leader="none"/>
        </w:tabs>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28.2</w:t>
      </w:r>
      <w:r>
        <w:rPr>
          <w:rFonts w:hint="eastAsia" w:ascii="宋体" w:hAnsi="宋体" w:eastAsia="宋体" w:cs="宋体"/>
          <w:bCs/>
          <w:color w:val="000000"/>
          <w:sz w:val="24"/>
          <w:szCs w:val="24"/>
          <w:lang w:val="zh-CN"/>
        </w:rPr>
        <w:t xml:space="preserve">按以下第</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lang w:val="zh-CN"/>
        </w:rPr>
        <w:t xml:space="preserve">种方式确定成交供应商</w:t>
      </w:r>
      <w:r/>
    </w:p>
    <w:p>
      <w:pPr>
        <w:ind w:firstLine="480"/>
        <w:keepLines w:val="0"/>
        <w:keepNext w:val="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（1）磋商小组直接确定排名第一的</w:t>
      </w:r>
      <w:r>
        <w:rPr>
          <w:rFonts w:hint="eastAsia" w:ascii="宋体" w:hAnsi="宋体" w:eastAsia="宋体" w:cs="宋体"/>
          <w:bCs/>
          <w:color w:val="000000"/>
          <w:sz w:val="24"/>
          <w:szCs w:val="24"/>
        </w:rPr>
        <w:t xml:space="preserve">成交候选供应商</w:t>
      </w:r>
      <w:r>
        <w:rPr>
          <w:rFonts w:hint="eastAsia" w:ascii="宋体" w:hAnsi="宋体" w:eastAsia="宋体" w:cs="宋体"/>
          <w:bCs/>
          <w:color w:val="000000"/>
          <w:sz w:val="24"/>
          <w:szCs w:val="24"/>
          <w:lang w:val="zh-CN"/>
        </w:rPr>
        <w:t xml:space="preserve">为成交供应商；</w:t>
      </w:r>
      <w:r/>
    </w:p>
    <w:p>
      <w:pPr>
        <w:ind w:firstLine="480"/>
        <w:keepLines w:val="0"/>
        <w:keepNext w:val="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（2）采购人</w:t>
      </w:r>
      <w:r>
        <w:rPr>
          <w:rFonts w:hint="eastAsia" w:ascii="宋体" w:hAnsi="宋体" w:eastAsia="宋体" w:cs="宋体"/>
          <w:bCs/>
          <w:color w:val="000000"/>
          <w:sz w:val="24"/>
          <w:szCs w:val="24"/>
        </w:rPr>
        <w:t xml:space="preserve">从评审报告提出</w:t>
      </w:r>
      <w:r>
        <w:rPr>
          <w:rFonts w:hint="eastAsia" w:ascii="宋体" w:hAnsi="宋体" w:eastAsia="宋体" w:cs="宋体"/>
          <w:bCs/>
          <w:color w:val="000000"/>
          <w:sz w:val="24"/>
          <w:szCs w:val="24"/>
          <w:lang w:val="zh-CN"/>
        </w:rPr>
        <w:t xml:space="preserve">的</w:t>
      </w:r>
      <w:r>
        <w:rPr>
          <w:rFonts w:hint="eastAsia" w:ascii="宋体" w:hAnsi="宋体" w:eastAsia="宋体" w:cs="宋体"/>
          <w:bCs/>
          <w:color w:val="000000"/>
          <w:sz w:val="24"/>
          <w:szCs w:val="24"/>
        </w:rPr>
        <w:t xml:space="preserve">成交候选供应商</w:t>
      </w:r>
      <w:r>
        <w:rPr>
          <w:rFonts w:hint="eastAsia" w:ascii="宋体" w:hAnsi="宋体" w:eastAsia="宋体" w:cs="宋体"/>
          <w:bCs/>
          <w:color w:val="000000"/>
          <w:sz w:val="24"/>
          <w:szCs w:val="24"/>
          <w:lang w:val="zh-CN"/>
        </w:rPr>
        <w:t xml:space="preserve">中按顺序确定成交供应商。</w:t>
      </w:r>
      <w:r/>
    </w:p>
    <w:p>
      <w:pPr>
        <w:ind w:firstLine="480"/>
        <w:keepLines w:val="0"/>
        <w:keepNext w:val="0"/>
        <w:pageBreakBefore w:val="0"/>
        <w:spacing w:line="560" w:lineRule="exact"/>
        <w:widowControl w:val="off"/>
        <w:tabs>
          <w:tab w:val="left" w:pos="9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rPr>
        <w:t xml:space="preserve">按第</w:t>
      </w: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zh-CN"/>
        </w:rPr>
        <w:t xml:space="preserve">种方式确定成交供应商的，</w:t>
      </w:r>
      <w:r>
        <w:rPr>
          <w:rFonts w:hint="eastAsia" w:ascii="宋体" w:hAnsi="宋体" w:eastAsia="宋体" w:cs="宋体"/>
          <w:bCs/>
          <w:color w:val="000000"/>
          <w:sz w:val="24"/>
          <w:szCs w:val="24"/>
        </w:rPr>
        <w:t xml:space="preserve">采购代理机构</w:t>
      </w:r>
      <w:r>
        <w:rPr>
          <w:rFonts w:hint="eastAsia" w:ascii="宋体" w:hAnsi="宋体" w:eastAsia="宋体" w:cs="宋体"/>
          <w:bCs/>
          <w:color w:val="000000"/>
          <w:sz w:val="24"/>
          <w:szCs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000000"/>
          <w:sz w:val="24"/>
          <w:szCs w:val="24"/>
        </w:rPr>
        <w:t xml:space="preserve">成交候选供应商</w:t>
      </w:r>
      <w:r>
        <w:rPr>
          <w:rFonts w:hint="eastAsia" w:ascii="宋体" w:hAnsi="宋体" w:eastAsia="宋体" w:cs="宋体"/>
          <w:bCs/>
          <w:color w:val="000000"/>
          <w:sz w:val="24"/>
          <w:szCs w:val="24"/>
          <w:lang w:val="zh-CN"/>
        </w:rPr>
        <w:t xml:space="preserve">中按顺序确定成交供应商。</w:t>
      </w:r>
      <w:r/>
    </w:p>
    <w:p>
      <w:pPr>
        <w:ind w:firstLine="480"/>
        <w:keepLines w:val="0"/>
        <w:keepNext w:val="0"/>
        <w:pageBreakBefore w:val="0"/>
        <w:spacing w:line="560" w:lineRule="exact"/>
        <w:widowControl w:val="off"/>
        <w:tabs>
          <w:tab w:val="left" w:pos="9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28.3成交供应商确定后，采购代理机构将在“宿迁市政府采购网”发布成交结果公告，公告期限为1个工作日。</w:t>
      </w:r>
      <w:r/>
    </w:p>
    <w:p>
      <w:pPr>
        <w:ind w:firstLine="480"/>
        <w:pageBreakBefore w:val="0"/>
        <w:spacing w:line="560" w:lineRule="exact"/>
        <w:widowControl w:val="off"/>
        <w:tabs>
          <w:tab w:val="left" w:pos="9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28.4若有充分证据证明，成交供应商出现下列情况之一的，一经查实，将被取消成交资格：</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28.4.1提供虚假材料谋取成交的。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28.4.2与评审专家、采购人、其他供应商或者</w:t>
      </w:r>
      <w:r>
        <w:rPr>
          <w:rFonts w:hint="eastAsia" w:ascii="宋体" w:hAnsi="宋体" w:eastAsia="宋体" w:cs="宋体"/>
          <w:color w:val="000000"/>
          <w:sz w:val="24"/>
          <w:szCs w:val="24"/>
        </w:rPr>
        <w:t xml:space="preserve">采购代理机构</w:t>
      </w:r>
      <w:r>
        <w:rPr>
          <w:rFonts w:hint="eastAsia" w:ascii="宋体" w:hAnsi="宋体" w:eastAsia="宋体" w:cs="宋体"/>
          <w:bCs/>
          <w:color w:val="000000"/>
          <w:sz w:val="24"/>
          <w:szCs w:val="24"/>
        </w:rPr>
        <w:t xml:space="preserve">工作人员恶意串通的。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28.4.3向评审专家、采购人或</w:t>
      </w:r>
      <w:r>
        <w:rPr>
          <w:rFonts w:hint="eastAsia" w:ascii="宋体" w:hAnsi="宋体" w:eastAsia="宋体" w:cs="宋体"/>
          <w:color w:val="000000"/>
          <w:sz w:val="24"/>
          <w:szCs w:val="24"/>
        </w:rPr>
        <w:t xml:space="preserve">采购代理机构</w:t>
      </w:r>
      <w:r>
        <w:rPr>
          <w:rFonts w:hint="eastAsia" w:ascii="宋体" w:hAnsi="宋体" w:eastAsia="宋体" w:cs="宋体"/>
          <w:bCs/>
          <w:color w:val="000000"/>
          <w:sz w:val="24"/>
          <w:szCs w:val="24"/>
        </w:rPr>
        <w:t xml:space="preserve">工作人员行贿或者提供其他不正当利益的。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28.4.4恶意竞争，最后报价明显低于其自身合理成本且又无法提供证明的。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28.4.5不满足本磋商文件规定的实质性要求，但在评审过程中又未被磋商小组发现的。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28.4.6成交后无正当理由拒不与采购人签订政府采购合同或者未按照磋商文件确定的事项签订政府采购合同的。</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28.4.7将政府采购合同转包的。</w:t>
      </w:r>
      <w:r/>
    </w:p>
    <w:p>
      <w:pPr>
        <w:ind w:firstLine="480"/>
        <w:keepLines/>
        <w:keepNext/>
        <w:pageBreakBefore w:val="0"/>
        <w:spacing w:line="560" w:lineRule="exact"/>
        <w:widowControl w:val="off"/>
        <w:rPr>
          <w:rFonts w:hint="eastAsia" w:ascii="宋体" w:hAnsi="宋体" w:eastAsia="宋体" w:cs="宋体"/>
          <w:bCs/>
          <w:color w:val="000000"/>
          <w:sz w:val="24"/>
          <w:szCs w:val="24"/>
        </w:rPr>
        <w:outlineLvl w:val="3"/>
      </w:pPr>
      <w:r/>
      <w:bookmarkStart w:id="159" w:name="_Toc200451960"/>
      <w:r>
        <w:rPr>
          <w:rFonts w:hint="eastAsia" w:ascii="宋体" w:hAnsi="宋体" w:cs="宋体"/>
          <w:bCs/>
          <w:color w:val="000000"/>
          <w:sz w:val="24"/>
          <w:szCs w:val="24"/>
          <w:lang w:eastAsia="zh-CN"/>
        </w:rPr>
        <w:t xml:space="preserve">29.</w:t>
      </w:r>
      <w:r>
        <w:rPr>
          <w:rFonts w:hint="eastAsia" w:ascii="宋体" w:hAnsi="宋体" w:eastAsia="宋体" w:cs="宋体"/>
          <w:bCs/>
          <w:color w:val="000000"/>
          <w:sz w:val="24"/>
          <w:szCs w:val="24"/>
        </w:rPr>
        <w:t xml:space="preserve">质疑处理</w:t>
      </w:r>
      <w:bookmarkEnd w:id="159"/>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29.2.2对采购过程提出质疑的，为各采购程序环节结束之日。</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29.2.3对成交结果提出质疑的，为成交结果公告期限届满之日。</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560" w:lineRule="exact"/>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29.4 </w:t>
      </w:r>
      <w:r>
        <w:rPr>
          <w:rFonts w:hint="eastAsia" w:ascii="宋体" w:hAnsi="宋体" w:eastAsia="宋体" w:cs="宋体"/>
          <w:color w:val="000000"/>
          <w:sz w:val="24"/>
          <w:szCs w:val="24"/>
          <w:lang w:val="en-US" w:eastAsia="zh-CN"/>
        </w:rPr>
        <w:t xml:space="preserve">供应商应以书面形式向采购人或者其委托的采购代理机构提出质疑。质疑超出采购机构代理范围的，供应商应当向采购人提出。</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接收质疑函的方式：</w:t>
      </w:r>
      <w:r>
        <w:rPr>
          <w:rFonts w:hint="eastAsia" w:ascii="宋体" w:hAnsi="宋体" w:eastAsia="宋体" w:cs="宋体"/>
          <w:color w:val="000000"/>
          <w:sz w:val="24"/>
          <w:szCs w:val="24"/>
          <w:highlight w:val="none"/>
        </w:rPr>
        <w:t xml:space="preserve">现场接收或邮寄接收。</w:t>
      </w:r>
      <w:r/>
    </w:p>
    <w:p>
      <w:pPr>
        <w:ind w:firstLine="480"/>
        <w:pageBreakBefore w:val="0"/>
        <w:spacing w:line="5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联系部门：</w:t>
      </w:r>
      <w:r>
        <w:rPr>
          <w:rFonts w:hint="eastAsia" w:ascii="宋体" w:hAnsi="宋体" w:cs="宋体"/>
          <w:color w:val="000000"/>
          <w:sz w:val="24"/>
          <w:szCs w:val="24"/>
          <w:u w:val="single"/>
          <w:lang w:eastAsia="zh-CN"/>
        </w:rPr>
        <w:t xml:space="preserve">宿迁市文化广电和旅游局</w:t>
      </w:r>
      <w:r>
        <w:rPr>
          <w:rFonts w:hint="eastAsia" w:ascii="宋体" w:hAnsi="宋体" w:eastAsia="宋体" w:cs="宋体"/>
          <w:color w:val="000000"/>
          <w:sz w:val="24"/>
          <w:szCs w:val="24"/>
          <w:u w:val="single"/>
          <w:lang w:eastAsia="zh-CN"/>
        </w:rPr>
        <w:t xml:space="preserve">或</w:t>
      </w:r>
      <w:r>
        <w:rPr>
          <w:rFonts w:hint="eastAsia" w:ascii="宋体" w:hAnsi="宋体" w:eastAsia="宋体" w:cs="宋体"/>
          <w:color w:val="000000"/>
          <w:sz w:val="24"/>
          <w:szCs w:val="24"/>
          <w:u w:val="single"/>
        </w:rPr>
        <w:t xml:space="preserve">宿迁市禾盛咨询有限公司</w:t>
      </w:r>
      <w:r/>
    </w:p>
    <w:p>
      <w:pPr>
        <w:ind w:firstLine="480"/>
        <w:pageBreakBefore w:val="0"/>
        <w:spacing w:line="5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联系电话：</w:t>
      </w:r>
      <w:r>
        <w:rPr>
          <w:rFonts w:hint="eastAsia" w:ascii="宋体" w:hAnsi="宋体" w:cs="宋体"/>
          <w:color w:val="000000"/>
          <w:sz w:val="24"/>
          <w:szCs w:val="24"/>
          <w:u w:val="single"/>
          <w:lang w:val="en-US" w:eastAsia="zh-CN"/>
        </w:rPr>
        <w:t xml:space="preserve">0527-84399023</w:t>
      </w:r>
      <w:r>
        <w:rPr>
          <w:rFonts w:hint="eastAsia" w:ascii="宋体" w:hAnsi="宋体" w:eastAsia="宋体" w:cs="宋体"/>
          <w:color w:val="000000"/>
          <w:sz w:val="24"/>
          <w:szCs w:val="24"/>
          <w:u w:val="single"/>
          <w:lang w:eastAsia="zh-CN"/>
        </w:rPr>
        <w:t xml:space="preserve">或</w:t>
      </w:r>
      <w:r>
        <w:rPr>
          <w:rFonts w:hint="eastAsia" w:ascii="宋体" w:hAnsi="宋体" w:eastAsia="宋体" w:cs="宋体"/>
          <w:color w:val="000000"/>
          <w:sz w:val="24"/>
          <w:szCs w:val="24"/>
          <w:u w:val="single"/>
        </w:rPr>
        <w:t xml:space="preserve">18114399553</w:t>
      </w:r>
      <w:r/>
    </w:p>
    <w:p>
      <w:pPr>
        <w:ind w:firstLine="480"/>
        <w:pageBreakBefore w:val="0"/>
        <w:spacing w:line="5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通讯地址：</w:t>
      </w:r>
      <w:r>
        <w:rPr>
          <w:rFonts w:hint="eastAsia" w:ascii="宋体" w:hAnsi="宋体" w:cs="宋体"/>
          <w:color w:val="000000"/>
          <w:sz w:val="24"/>
          <w:szCs w:val="24"/>
          <w:u w:val="single"/>
          <w:lang w:eastAsia="zh-CN"/>
        </w:rPr>
        <w:t xml:space="preserve">宿城区世纪大道88号</w:t>
      </w:r>
      <w:r>
        <w:rPr>
          <w:rFonts w:hint="eastAsia" w:ascii="宋体" w:hAnsi="宋体" w:eastAsia="宋体" w:cs="宋体"/>
          <w:color w:val="000000"/>
          <w:sz w:val="24"/>
          <w:szCs w:val="24"/>
          <w:u w:val="single"/>
          <w:lang w:eastAsia="zh-CN"/>
        </w:rPr>
        <w:t xml:space="preserve">或宿迁市宿城区项里街道思虞路2号</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 以下情形的质疑不予受理</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29.5.2 超出政府采购法定期限的质疑。</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480"/>
        <w:keepLines/>
        <w:keepNext/>
        <w:pageBreakBefore w:val="0"/>
        <w:spacing w:line="560" w:lineRule="exact"/>
        <w:widowControl w:val="off"/>
        <w:rPr>
          <w:rFonts w:hint="eastAsia" w:ascii="宋体" w:hAnsi="宋体" w:eastAsia="宋体" w:cs="宋体"/>
          <w:bCs/>
          <w:color w:val="000000"/>
          <w:sz w:val="24"/>
          <w:szCs w:val="24"/>
        </w:rPr>
        <w:outlineLvl w:val="3"/>
      </w:pPr>
      <w:r>
        <w:rPr>
          <w:rFonts w:hint="eastAsia" w:ascii="宋体" w:hAnsi="宋体" w:cs="宋体"/>
          <w:bCs/>
          <w:color w:val="000000"/>
          <w:sz w:val="24"/>
          <w:szCs w:val="24"/>
          <w:lang w:eastAsia="zh-CN"/>
        </w:rPr>
        <w:t xml:space="preserve">30.</w:t>
      </w:r>
      <w:r>
        <w:rPr>
          <w:rFonts w:hint="eastAsia" w:ascii="宋体" w:hAnsi="宋体" w:eastAsia="宋体" w:cs="宋体"/>
          <w:bCs/>
          <w:color w:val="000000"/>
          <w:sz w:val="24"/>
          <w:szCs w:val="24"/>
        </w:rPr>
        <w:t xml:space="preserve">成交通知书</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pageBreakBefore w:val="0"/>
        <w:spacing w:line="560" w:lineRule="exact"/>
        <w:widowControl w:val="off"/>
        <w:rPr>
          <w:rFonts w:hint="eastAsia" w:ascii="宋体" w:hAnsi="宋体" w:eastAsia="宋体" w:cs="宋体"/>
          <w:b/>
          <w:bCs/>
          <w:color w:val="000000"/>
          <w:sz w:val="24"/>
          <w:szCs w:val="24"/>
        </w:rPr>
        <w:outlineLvl w:val="2"/>
      </w:pPr>
      <w:r/>
      <w:bookmarkStart w:id="160" w:name="_Toc120614220"/>
      <w:r/>
      <w:bookmarkStart w:id="161" w:name="_Toc20823308"/>
      <w:r/>
      <w:bookmarkStart w:id="162" w:name="_Toc16938552"/>
      <w:r/>
      <w:bookmarkStart w:id="163" w:name="_Toc513029236"/>
      <w:r>
        <w:rPr>
          <w:rFonts w:hint="eastAsia" w:ascii="宋体" w:hAnsi="宋体" w:eastAsia="宋体" w:cs="宋体"/>
          <w:b/>
          <w:bCs/>
          <w:color w:val="000000"/>
          <w:sz w:val="24"/>
          <w:szCs w:val="24"/>
        </w:rPr>
        <w:t xml:space="preserve">七、授予合同</w:t>
      </w:r>
      <w:bookmarkEnd w:id="160"/>
      <w:r/>
      <w:bookmarkEnd w:id="161"/>
      <w:bookmarkEnd w:id="162"/>
      <w:bookmarkEnd w:id="163"/>
      <w:r/>
    </w:p>
    <w:p>
      <w:pPr>
        <w:ind w:firstLine="480"/>
        <w:keepLines/>
        <w:keepNext/>
        <w:pageBreakBefore w:val="0"/>
        <w:spacing w:line="560" w:lineRule="exact"/>
        <w:widowControl w:val="off"/>
        <w:rPr>
          <w:rFonts w:hint="eastAsia" w:ascii="宋体" w:hAnsi="宋体" w:eastAsia="宋体" w:cs="宋体"/>
          <w:bCs/>
          <w:color w:val="000000"/>
          <w:sz w:val="24"/>
          <w:szCs w:val="24"/>
        </w:rPr>
        <w:outlineLvl w:val="3"/>
      </w:pPr>
      <w:r/>
      <w:bookmarkStart w:id="164" w:name="_Toc16938553"/>
      <w:r/>
      <w:bookmarkStart w:id="165" w:name="_Toc20823309"/>
      <w:r/>
      <w:bookmarkStart w:id="166" w:name="_Toc513029237"/>
      <w:r>
        <w:rPr>
          <w:rFonts w:hint="eastAsia" w:ascii="宋体" w:hAnsi="宋体" w:eastAsia="宋体" w:cs="宋体"/>
          <w:bCs/>
          <w:color w:val="000000"/>
          <w:sz w:val="24"/>
          <w:szCs w:val="24"/>
        </w:rPr>
        <w:t xml:space="preserve">31. 签订合同</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31</w:t>
      </w:r>
      <w:r>
        <w:rPr>
          <w:rFonts w:hint="eastAsia" w:ascii="宋体" w:hAnsi="宋体" w:eastAsia="宋体" w:cs="宋体"/>
          <w:color w:val="000000"/>
          <w:sz w:val="24"/>
          <w:szCs w:val="24"/>
        </w:rPr>
        <w:t xml:space="preserve">.l成交供应商应当在成交通知书发出之日起</w:t>
      </w:r>
      <w:r>
        <w:rPr>
          <w:rFonts w:hint="eastAsia" w:ascii="宋体" w:hAnsi="宋体" w:cs="宋体"/>
          <w:color w:val="000000"/>
          <w:sz w:val="24"/>
          <w:szCs w:val="24"/>
          <w:lang w:val="en-US" w:eastAsia="zh-CN"/>
        </w:rPr>
        <w:t xml:space="preserve">30</w:t>
      </w:r>
      <w:r>
        <w:rPr>
          <w:rFonts w:hint="eastAsia" w:ascii="宋体" w:hAnsi="宋体" w:eastAsia="宋体" w:cs="宋体"/>
          <w:color w:val="000000"/>
          <w:sz w:val="24"/>
          <w:szCs w:val="24"/>
        </w:rPr>
        <w:t xml:space="preserve">日内，按照磋商文件确定的事项与采购人签订政府采购合同。</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31.3 签订合同后，成交供应商不得将合同标的进行转包。未经采购人同意，成交供应商也不得采用分包形式履行合同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否则采购人有权终止合同。转包或分包造成采购人损失的，成交供应商应承担相应赔偿责任。</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.4本项目的非主体、非关键性工作是否允许分包按以下</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w:t>
      </w:r>
      <w:r>
        <w:rPr>
          <w:rFonts w:hint="eastAsia" w:ascii="宋体" w:hAnsi="宋体" w:eastAsia="宋体" w:cs="宋体"/>
          <w:color w:val="000000"/>
          <w:sz w:val="24"/>
          <w:szCs w:val="24"/>
        </w:rPr>
        <w:t xml:space="preserve">方式确定：</w:t>
      </w:r>
      <w:r/>
    </w:p>
    <w:p>
      <w:pPr>
        <w:ind w:firstLine="480"/>
        <w:pageBreakBefore w:val="0"/>
        <w:spacing w:line="56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允许分包，允许大中型企业向一家或者多家小微企业分包，分包具体内容、金额或比例：</w:t>
      </w:r>
      <w:r>
        <w:rPr>
          <w:rFonts w:hint="eastAsia" w:ascii="宋体" w:hAnsi="宋体" w:eastAsia="宋体" w:cs="宋体"/>
          <w:color w:val="000000"/>
          <w:sz w:val="24"/>
          <w:szCs w:val="24"/>
          <w:u w:val="single"/>
        </w:rPr>
        <w:t xml:space="preserve">             ；</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2.</w:t>
      </w:r>
      <w:r>
        <w:rPr>
          <w:rFonts w:hint="eastAsia" w:ascii="宋体" w:hAnsi="宋体" w:eastAsia="宋体" w:cs="宋体"/>
          <w:color w:val="000000"/>
          <w:sz w:val="24"/>
          <w:szCs w:val="24"/>
        </w:rPr>
        <w:t xml:space="preserve">不允许分包。未经采购人同意，成交供应商也不得采用分包形式履行合同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否则采购人有权终止合同。转包或分包造成采购人损失的，成交供应商应承担相应赔偿责任。</w:t>
      </w:r>
      <w:r/>
    </w:p>
    <w:p>
      <w:pPr>
        <w:ind w:firstLine="480"/>
        <w:pageBreakBefore w:val="0"/>
        <w:spacing w:line="5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.5履约保证金</w:t>
      </w:r>
      <w:r/>
    </w:p>
    <w:p>
      <w:pPr>
        <w:ind w:firstLine="48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按照以下第</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zh-CN"/>
        </w:rPr>
        <w:t xml:space="preserve">(</w:t>
      </w:r>
      <w:r>
        <w:rPr>
          <w:rFonts w:hint="eastAsia" w:ascii="宋体" w:hAnsi="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lang w:val="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lang w:val="zh-CN"/>
        </w:rPr>
        <w:t xml:space="preserve">方式确定履约保证</w:t>
      </w:r>
      <w:r>
        <w:rPr>
          <w:rFonts w:hint="eastAsia" w:ascii="宋体" w:hAnsi="宋体" w:eastAsia="宋体" w:cs="宋体"/>
          <w:bCs/>
          <w:color w:val="000000"/>
          <w:sz w:val="24"/>
          <w:szCs w:val="24"/>
          <w:lang w:val="en-US" w:eastAsia="zh-CN"/>
        </w:rPr>
        <w:t xml:space="preserve">金</w:t>
      </w:r>
      <w:r>
        <w:rPr>
          <w:rFonts w:hint="eastAsia" w:ascii="宋体" w:hAnsi="宋体" w:eastAsia="宋体" w:cs="宋体"/>
          <w:bCs/>
          <w:color w:val="000000"/>
          <w:sz w:val="24"/>
          <w:szCs w:val="24"/>
          <w:lang w:val="zh-CN"/>
        </w:rPr>
        <w:t xml:space="preserve">收取方式。</w:t>
      </w:r>
      <w:r/>
    </w:p>
    <w:p>
      <w:pPr>
        <w:ind w:firstLine="48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（1）不收取履约保证金。</w:t>
      </w:r>
      <w:r/>
    </w:p>
    <w:p>
      <w:pPr>
        <w:ind w:left="0" w:right="0" w:firstLine="480"/>
        <w:jc w:val="both"/>
        <w:spacing w:before="0" w:after="0" w:line="559" w:lineRule="atLeast"/>
        <w:rPr>
          <w:rFonts w:hint="eastAsia" w:ascii="宋体" w:hAnsi="宋体" w:eastAsia="宋体" w:cs="宋体"/>
          <w:bCs/>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zh-CN"/>
        </w:rPr>
        <w:t xml:space="preserve">（2）履约保证金应在采购合同签订前提交</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按采购合同总价的</w:t>
      </w:r>
      <w:r>
        <w:rPr>
          <w:rFonts w:hint="eastAsia" w:ascii="宋体" w:hAnsi="宋体" w:eastAsia="宋体" w:cs="宋体"/>
          <w:bCs/>
          <w:caps w:val="0"/>
          <w:color w:val="000000"/>
          <w:sz w:val="24"/>
          <w:szCs w:val="24"/>
          <w:highlight w:val="none"/>
          <w:u w:val="single"/>
          <w:lang w:val="en-US" w:eastAsia="zh-CN"/>
        </w:rPr>
        <w:t xml:space="preserve"> </w:t>
      </w:r>
      <w:r>
        <w:rPr>
          <w:rFonts w:hint="eastAsia" w:ascii="宋体" w:hAnsi="宋体" w:cs="宋体"/>
          <w:bCs/>
          <w:caps w:val="0"/>
          <w:color w:val="000000"/>
          <w:sz w:val="24"/>
          <w:szCs w:val="24"/>
          <w:highlight w:val="none"/>
          <w:u w:val="single"/>
          <w:lang w:val="en-US" w:eastAsia="zh-CN"/>
        </w:rPr>
        <w:t xml:space="preserve">/</w:t>
      </w:r>
      <w:r>
        <w:rPr>
          <w:rFonts w:hint="eastAsia" w:ascii="宋体" w:hAnsi="宋体" w:eastAsia="宋体" w:cs="宋体"/>
          <w:bCs/>
          <w:caps w:val="0"/>
          <w:color w:val="000000"/>
          <w:sz w:val="24"/>
          <w:szCs w:val="24"/>
          <w:highlight w:val="none"/>
          <w:u w:val="single"/>
          <w:lang w:val="en-US" w:eastAsia="zh-CN"/>
        </w:rPr>
        <w:t xml:space="preserve">  </w:t>
      </w:r>
      <w:r>
        <w:rPr>
          <w:rFonts w:hint="eastAsia" w:ascii="宋体" w:hAnsi="宋体" w:eastAsia="宋体" w:cs="宋体"/>
          <w:bCs/>
          <w:caps w:val="0"/>
          <w:color w:val="000000"/>
          <w:sz w:val="24"/>
          <w:szCs w:val="24"/>
          <w:highlight w:val="none"/>
          <w:lang w:val="zh-CN"/>
        </w:rPr>
        <w:t xml:space="preserve">%计取</w:t>
      </w:r>
      <w:r>
        <w:rPr>
          <w:rFonts w:hint="eastAsia" w:ascii="宋体" w:hAnsi="宋体" w:eastAsia="宋体" w:cs="宋体"/>
          <w:bCs/>
          <w:color w:val="000000"/>
          <w:sz w:val="24"/>
          <w:szCs w:val="24"/>
          <w:highlight w:val="none"/>
          <w:lang w:val="zh-CN"/>
        </w:rPr>
        <w:t xml:space="preserve">。除银行电汇、网上银行、数字人民币外，供应商还可选用银行保函、担保公司的保证担保或保险公司的保证保险等多种形式向采购人缴纳；</w:t>
      </w:r>
      <w:r>
        <w:rPr>
          <w:rFonts w:ascii="宋体" w:hAnsi="宋体" w:eastAsia="宋体" w:cs="宋体"/>
          <w:bCs/>
          <w:color w:val="000000"/>
          <w:sz w:val="24"/>
          <w:szCs w:val="24"/>
          <w:highlight w:val="none"/>
          <w:lang w:val="zh-CN"/>
        </w:rPr>
        <w:t xml:space="preserve">根据营商环境评价工作要求，对收取政府采购履约保证金的项目，请务必从江苏政府采购网“一站式电子保函（保险）综合服务平台”（www.jsdzbh.com）办理政府采购电子履约保函（保险）代替缴纳履约保证金向采购人缴纳。对使用江苏政府采购电子履约保函（保险）代替缴纳履约保证金的供应商，可享受按履约保证金原金额的6折缴纳优惠政策；</w:t>
      </w:r>
      <w:r/>
    </w:p>
    <w:p>
      <w:pPr>
        <w:ind w:firstLine="48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履约保证金退还的方式：以银行电汇、网上银行、数字人民币形式缴纳履约保证金的，退回至</w:t>
      </w:r>
      <w:r>
        <w:rPr>
          <w:rFonts w:hint="eastAsia" w:ascii="宋体" w:hAnsi="宋体" w:cs="宋体"/>
          <w:bCs/>
          <w:color w:val="000000"/>
          <w:sz w:val="24"/>
          <w:szCs w:val="24"/>
          <w:lang w:val="zh-CN"/>
        </w:rPr>
        <w:t xml:space="preserve">供应商</w:t>
      </w:r>
      <w:r>
        <w:rPr>
          <w:rFonts w:hint="eastAsia" w:ascii="宋体" w:hAnsi="宋体" w:eastAsia="宋体" w:cs="宋体"/>
          <w:bCs/>
          <w:color w:val="000000"/>
          <w:sz w:val="24"/>
          <w:szCs w:val="24"/>
          <w:lang w:val="zh-CN"/>
        </w:rPr>
        <w:t xml:space="preserve">存款账户或</w:t>
      </w:r>
      <w:r>
        <w:rPr>
          <w:rFonts w:hint="eastAsia" w:ascii="宋体" w:hAnsi="宋体" w:cs="宋体"/>
          <w:bCs/>
          <w:color w:val="000000"/>
          <w:sz w:val="24"/>
          <w:szCs w:val="24"/>
          <w:lang w:val="zh-CN"/>
        </w:rPr>
        <w:t xml:space="preserve">供应商</w:t>
      </w:r>
      <w:r>
        <w:rPr>
          <w:rFonts w:hint="eastAsia" w:ascii="宋体" w:hAnsi="宋体" w:eastAsia="宋体" w:cs="宋体"/>
          <w:bCs/>
          <w:color w:val="000000"/>
          <w:sz w:val="24"/>
          <w:szCs w:val="24"/>
          <w:lang w:val="zh-CN"/>
        </w:rPr>
        <w:t xml:space="preserve">数字人民币账户；以保函、担保、保险等形式缴纳履约保证金的，在保函、担保、保险约定的保证期限届满之日起自行失效；</w:t>
      </w:r>
      <w:r/>
    </w:p>
    <w:p>
      <w:pPr>
        <w:ind w:firstLine="48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履约保证金退还的条件：按以下第 b 种方式</w:t>
      </w:r>
      <w:r>
        <w:rPr>
          <w:rFonts w:hint="eastAsia" w:ascii="宋体" w:hAnsi="宋体" w:cs="宋体"/>
          <w:bCs/>
          <w:color w:val="000000"/>
          <w:sz w:val="24"/>
          <w:szCs w:val="24"/>
          <w:lang w:val="en-US" w:eastAsia="zh-CN"/>
        </w:rPr>
        <w:t xml:space="preserve">执</w:t>
      </w:r>
      <w:r>
        <w:rPr>
          <w:rFonts w:hint="eastAsia" w:ascii="宋体" w:hAnsi="宋体" w:eastAsia="宋体" w:cs="宋体"/>
          <w:bCs/>
          <w:color w:val="000000"/>
          <w:sz w:val="24"/>
          <w:szCs w:val="24"/>
          <w:lang w:val="zh-CN"/>
        </w:rPr>
        <w:t xml:space="preserve">行：</w:t>
      </w:r>
      <w:r/>
    </w:p>
    <w:p>
      <w:pPr>
        <w:ind w:firstLine="48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a.货物类项目，项目验收合格，出具验收报告及履约保证金收据申请退付；</w:t>
      </w:r>
      <w:r/>
    </w:p>
    <w:p>
      <w:pPr>
        <w:ind w:firstLine="480"/>
        <w:pageBreakBefore w:val="0"/>
        <w:spacing w:line="56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b.服务类项目，项目履约期满评价合格，出具履约评价报告及履约保证金收据申请退付；</w:t>
      </w:r>
      <w:r/>
    </w:p>
    <w:p>
      <w:pPr>
        <w:ind w:firstLine="48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c.工程类项目，项目完工验收合格，出具完工证明及履约保证金收据申请退付；</w:t>
      </w:r>
      <w:r/>
    </w:p>
    <w:p>
      <w:pPr>
        <w:ind w:firstLine="48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履约保证金退还时间：采购单位收到供应商退付申请后5个工作日内退还；</w:t>
      </w:r>
      <w:r/>
    </w:p>
    <w:p>
      <w:pPr>
        <w:ind w:firstLine="48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的通知》 </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苏财购﹝2023﹞150号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keepLines/>
        <w:keepNext/>
        <w:pageBreakBefore w:val="0"/>
        <w:spacing w:line="560" w:lineRule="exact"/>
        <w:widowControl w:val="off"/>
        <w:rPr>
          <w:rFonts w:hint="eastAsia" w:ascii="宋体" w:hAnsi="宋体" w:eastAsia="宋体" w:cs="宋体"/>
          <w:bCs/>
          <w:color w:val="000000"/>
          <w:sz w:val="24"/>
          <w:szCs w:val="24"/>
        </w:rPr>
        <w:outlineLvl w:val="3"/>
      </w:pPr>
      <w:r>
        <w:rPr>
          <w:rFonts w:hint="eastAsia" w:ascii="宋体" w:hAnsi="宋体" w:cs="宋体"/>
          <w:bCs/>
          <w:color w:val="000000"/>
          <w:sz w:val="24"/>
          <w:szCs w:val="24"/>
          <w:lang w:eastAsia="zh-CN"/>
        </w:rPr>
        <w:t xml:space="preserve">32.</w:t>
      </w:r>
      <w:r>
        <w:rPr>
          <w:rFonts w:hint="eastAsia" w:ascii="宋体" w:hAnsi="宋体" w:eastAsia="宋体" w:cs="宋体"/>
          <w:bCs/>
          <w:color w:val="000000"/>
          <w:sz w:val="24"/>
          <w:szCs w:val="24"/>
        </w:rPr>
        <w:t xml:space="preserve">标的物的追加</w:t>
      </w:r>
      <w:r/>
    </w:p>
    <w:p>
      <w:pPr>
        <w:ind w:firstLine="48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000000"/>
          <w:sz w:val="24"/>
          <w:szCs w:val="24"/>
          <w:lang w:eastAsia="zh-CN"/>
        </w:rPr>
        <w:t xml:space="preserve">额的</w:t>
      </w:r>
      <w:r>
        <w:rPr>
          <w:rFonts w:hint="eastAsia" w:ascii="宋体" w:hAnsi="宋体" w:eastAsia="宋体" w:cs="宋体"/>
          <w:color w:val="000000"/>
          <w:sz w:val="24"/>
          <w:szCs w:val="24"/>
        </w:rPr>
        <w:t xml:space="preserve">10%。</w:t>
      </w:r>
      <w:bookmarkEnd w:id="164"/>
      <w:bookmarkEnd w:id="165"/>
      <w:bookmarkEnd w:id="166"/>
      <w:r/>
    </w:p>
    <w:p>
      <w:pPr>
        <w:ind w:firstLine="480"/>
        <w:keepLines/>
        <w:keepNext/>
        <w:pageBreakBefore w:val="0"/>
        <w:spacing w:line="560" w:lineRule="exact"/>
        <w:widowControl w:val="off"/>
        <w:rPr>
          <w:rFonts w:hint="eastAsia" w:ascii="宋体" w:hAnsi="宋体" w:eastAsia="宋体" w:cs="宋体"/>
          <w:bCs/>
          <w:color w:val="000000"/>
          <w:sz w:val="24"/>
          <w:szCs w:val="24"/>
        </w:rPr>
        <w:outlineLvl w:val="3"/>
      </w:pPr>
      <w:r/>
      <w:bookmarkStart w:id="167" w:name="_Toc479757207"/>
      <w:r/>
      <w:bookmarkStart w:id="168" w:name="_Toc120614221"/>
      <w:r/>
      <w:bookmarkStart w:id="169" w:name="_Toc513029242"/>
      <w:r/>
      <w:bookmarkStart w:id="170" w:name="_Toc16938558"/>
      <w:r/>
      <w:bookmarkStart w:id="171" w:name="_Toc20823314"/>
      <w:r>
        <w:rPr>
          <w:rFonts w:hint="eastAsia" w:ascii="宋体" w:hAnsi="宋体" w:cs="宋体"/>
          <w:bCs/>
          <w:color w:val="000000"/>
          <w:sz w:val="24"/>
          <w:szCs w:val="24"/>
          <w:lang w:eastAsia="zh-CN"/>
        </w:rPr>
        <w:t xml:space="preserve">33.</w:t>
      </w:r>
      <w:r>
        <w:rPr>
          <w:rFonts w:hint="eastAsia" w:ascii="宋体" w:hAnsi="宋体" w:eastAsia="宋体" w:cs="宋体"/>
          <w:bCs/>
          <w:color w:val="000000"/>
          <w:sz w:val="24"/>
          <w:szCs w:val="24"/>
        </w:rPr>
        <w:t xml:space="preserve">政府采购履约资金扶持政策</w:t>
      </w:r>
      <w:r/>
    </w:p>
    <w:p>
      <w:pPr>
        <w:ind w:firstLine="480"/>
        <w:pageBreakBefore w:val="0"/>
        <w:spacing w:line="56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根据江苏省财政厅中国人民银行南京分行《关于深入推进政府采购线上合同信用融资工作的通知》（苏财购〔2021〕82号），对政府采购中标</w:t>
      </w:r>
      <w:r>
        <w:rPr>
          <w:rFonts w:hint="eastAsia" w:ascii="宋体" w:hAnsi="宋体" w:cs="宋体"/>
          <w:color w:val="000000"/>
          <w:sz w:val="24"/>
          <w:szCs w:val="24"/>
          <w:lang w:val="zh-CN"/>
        </w:rPr>
        <w:t xml:space="preserve">供应商</w:t>
      </w:r>
      <w:r>
        <w:rPr>
          <w:rFonts w:hint="eastAsia" w:ascii="宋体" w:hAnsi="宋体" w:eastAsia="宋体" w:cs="宋体"/>
          <w:color w:val="000000"/>
          <w:sz w:val="24"/>
          <w:szCs w:val="24"/>
          <w:lang w:val="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ascii="宋体" w:hAnsi="宋体" w:cs="宋体"/>
          <w:color w:val="000000"/>
          <w:sz w:val="24"/>
          <w:szCs w:val="24"/>
          <w:lang w:val="zh-CN"/>
        </w:rPr>
        <w:t xml:space="preserve">供应商</w:t>
      </w:r>
      <w:r>
        <w:rPr>
          <w:rFonts w:hint="eastAsia" w:ascii="宋体" w:hAnsi="宋体" w:eastAsia="宋体" w:cs="宋体"/>
          <w:color w:val="000000"/>
          <w:sz w:val="24"/>
          <w:szCs w:val="24"/>
          <w:lang w:val="zh-CN"/>
        </w:rPr>
        <w:t xml:space="preserve">如需获得合同信用融资支持，可凭政府采购合同办理“政采贷”融资贷款。</w:t>
      </w:r>
      <w:r/>
    </w:p>
    <w:p>
      <w:pPr>
        <w:pStyle w:val="912"/>
        <w:ind w:firstLine="482"/>
        <w:pageBreakBefore w:val="0"/>
        <w:spacing w:before="0" w:after="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34.</w:t>
      </w:r>
      <w:r>
        <w:rPr>
          <w:rFonts w:hint="eastAsia" w:ascii="宋体" w:hAnsi="宋体" w:eastAsia="宋体" w:cs="宋体"/>
          <w:color w:val="000000"/>
          <w:sz w:val="24"/>
          <w:szCs w:val="24"/>
          <w:highlight w:val="none"/>
        </w:rPr>
        <w:t xml:space="preserve">验收及付款</w:t>
      </w:r>
      <w:r/>
    </w:p>
    <w:p>
      <w:pPr>
        <w:ind w:firstLine="480"/>
        <w:pageBreakBefore w:val="0"/>
        <w:spacing w:line="5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5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34.2采购人可以邀请参加本项目的其他供应商或者第三方机构参与验收。参与验收的供应商或者第三方机构的意见作为验收书的参考资料一并存档。</w:t>
      </w:r>
      <w:r/>
    </w:p>
    <w:p>
      <w:pPr>
        <w:ind w:firstLine="480"/>
        <w:pageBreakBefore w:val="0"/>
        <w:spacing w:line="5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560" w:lineRule="exact"/>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eastAsia="zh-CN"/>
        </w:rPr>
        <w:t xml:space="preserve">35.</w:t>
      </w:r>
      <w:r>
        <w:rPr>
          <w:rFonts w:hint="eastAsia" w:ascii="宋体" w:hAnsi="宋体" w:eastAsia="宋体" w:cs="宋体"/>
          <w:b/>
          <w:color w:val="000000"/>
          <w:sz w:val="24"/>
          <w:szCs w:val="24"/>
          <w:highlight w:val="none"/>
        </w:rPr>
        <w:t xml:space="preserve">付款</w:t>
      </w:r>
      <w:r/>
    </w:p>
    <w:p>
      <w:pPr>
        <w:ind w:firstLine="480"/>
        <w:pageBreakBefore w:val="0"/>
        <w:spacing w:line="5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bookmarkStart w:id="172" w:name="EBec7f529f50594afd871ea9378869e456"/>
      <w:r>
        <w:rPr>
          <w:rFonts w:hint="eastAsia" w:ascii="宋体" w:hAnsi="宋体" w:eastAsia="宋体" w:cs="宋体"/>
          <w:bCs/>
          <w:color w:val="000000"/>
          <w:sz w:val="24"/>
          <w:szCs w:val="24"/>
          <w:highlight w:val="none"/>
        </w:rPr>
        <w:t xml:space="preserve">按照以下</w:t>
      </w:r>
      <w:r>
        <w:rPr>
          <w:rFonts w:hint="eastAsia" w:ascii="宋体" w:hAnsi="宋体" w:eastAsia="宋体" w:cs="宋体"/>
          <w:bCs/>
          <w:color w:val="000000"/>
          <w:sz w:val="24"/>
          <w:szCs w:val="24"/>
          <w:highlight w:val="none"/>
          <w:u w:val="single"/>
        </w:rPr>
        <w:t xml:space="preserve">（2）</w:t>
      </w:r>
      <w:r>
        <w:rPr>
          <w:rFonts w:hint="eastAsia" w:ascii="宋体" w:hAnsi="宋体" w:eastAsia="宋体" w:cs="宋体"/>
          <w:bCs/>
          <w:color w:val="000000"/>
          <w:sz w:val="24"/>
          <w:szCs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72"/>
      <w:r/>
      <w:r/>
    </w:p>
    <w:p>
      <w:pPr>
        <w:ind w:firstLine="480"/>
        <w:pageBreakBefore w:val="0"/>
        <w:spacing w:line="5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（1）货物类项目</w:t>
      </w:r>
      <w:r/>
    </w:p>
    <w:p>
      <w:pPr>
        <w:ind w:firstLine="480"/>
        <w:pageBreakBefore w:val="0"/>
        <w:spacing w:line="5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预付款：合同金额的</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，合同签订后按规定支付； </w:t>
      </w:r>
      <w:r/>
    </w:p>
    <w:p>
      <w:pPr>
        <w:ind w:firstLine="480"/>
        <w:pageBreakBefore w:val="0"/>
        <w:spacing w:line="560" w:lineRule="exact"/>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进度款：</w:t>
      </w:r>
      <w:bookmarkStart w:id="173" w:name="EBf1f8b954f7504a2cb44cef25707c76a6"/>
      <w:r/>
      <w:bookmarkEnd w:id="173"/>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u w:val="single"/>
        </w:rPr>
        <w:t xml:space="preserve">                   。</w:t>
      </w:r>
      <w:r/>
    </w:p>
    <w:p>
      <w:pPr>
        <w:ind w:firstLine="480"/>
        <w:pageBreakBefore w:val="0"/>
        <w:spacing w:line="5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（2）服务类项目</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项目共分三个演出阶段，每个演出阶段前，演出计划经采购人确认后，采购人向供应商支付此阶段30%的费用，待本阶段结束，采购人将根据供应商本阶段</w:t>
      </w:r>
      <w:r>
        <w:rPr>
          <w:rFonts w:hint="default" w:ascii="宋体" w:hAnsi="宋体" w:eastAsia="宋体" w:cs="宋体"/>
          <w:bCs/>
          <w:color w:val="000000"/>
          <w:sz w:val="24"/>
          <w:szCs w:val="24"/>
          <w:highlight w:val="none"/>
          <w:lang w:val="en-US" w:eastAsia="zh-CN"/>
        </w:rPr>
        <w:t xml:space="preserve">抽检</w:t>
      </w:r>
      <w:r>
        <w:rPr>
          <w:rFonts w:hint="eastAsia" w:ascii="宋体" w:hAnsi="宋体" w:eastAsia="宋体" w:cs="宋体"/>
          <w:bCs/>
          <w:color w:val="000000"/>
          <w:sz w:val="24"/>
          <w:szCs w:val="24"/>
          <w:highlight w:val="none"/>
          <w:lang w:val="en-US" w:eastAsia="zh-CN"/>
        </w:rPr>
        <w:t xml:space="preserve">情况对服务质量进行考核评分。采购人根据供应商综合得分情况，按照下列标准支付剩余费用。如因财政资金未按时拨付导致采购人迟延付款的，采购人不承担违约责任。</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w:t>
      </w:r>
      <w:r>
        <w:rPr>
          <w:rFonts w:hint="default"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t xml:space="preserve">0分（含）以上的：按60%服务费用*100%支付剩余费用。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综合得分在80分（含）以上不满90分的：按60%服务费用*90%支付剩余费用。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综合得分在70分（含）以上不满80分的：按60%服务费用*80%支付剩余费用。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综合得分在60分（含）以上不满70分的：按60%服务费用*70%支付剩余费用。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综合得分低于60分的：不再支付剩余费用。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《考核标准》详见采购需求附件三。</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rPr>
        <w:t xml:space="preserve">工程类项目</w:t>
      </w:r>
      <w:r/>
    </w:p>
    <w:p>
      <w:pPr>
        <w:ind w:firstLine="48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预付款：合同金额的</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%，合同签订后按规定支付；</w:t>
      </w:r>
      <w:r/>
    </w:p>
    <w:p>
      <w:pPr>
        <w:ind w:firstLine="480"/>
        <w:pageBreakBefore w:val="0"/>
        <w:spacing w:line="5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进度款：</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p>
    <w:p>
      <w:pPr>
        <w:ind w:firstLine="480"/>
        <w:pageBreakBefore w:val="0"/>
        <w:spacing w:line="560" w:lineRule="exact"/>
        <w:widowControl w:val="off"/>
        <w:rPr>
          <w:rFonts w:hint="eastAsia" w:ascii="宋体" w:hAnsi="宋体" w:eastAsia="宋体" w:cs="宋体"/>
          <w:bCs/>
          <w:color w:val="000000"/>
          <w:sz w:val="24"/>
          <w:szCs w:val="24"/>
          <w:highlight w:val="none"/>
        </w:rPr>
      </w:pPr>
      <w:r/>
      <w:bookmarkStart w:id="174" w:name="EB11398ec6946f4019bc4c35221e27b04f"/>
      <w:r>
        <w:rPr>
          <w:rFonts w:hint="eastAsia" w:ascii="宋体" w:hAnsi="宋体" w:eastAsia="宋体" w:cs="宋体"/>
          <w:bCs/>
          <w:color w:val="000000"/>
          <w:sz w:val="24"/>
          <w:szCs w:val="24"/>
          <w:highlight w:val="none"/>
        </w:rPr>
        <w:t xml:space="preserve">注：在签订合同时，</w:t>
      </w:r>
      <w:r>
        <w:rPr>
          <w:rFonts w:hint="eastAsia" w:ascii="宋体" w:hAnsi="宋体" w:eastAsia="宋体" w:cs="宋体"/>
          <w:bCs/>
          <w:color w:val="000000"/>
          <w:sz w:val="24"/>
          <w:szCs w:val="24"/>
          <w:highlight w:val="none"/>
          <w:lang w:val="en-US" w:eastAsia="zh-CN"/>
        </w:rPr>
        <w:t xml:space="preserve">成交人</w:t>
      </w:r>
      <w:r>
        <w:rPr>
          <w:rFonts w:hint="eastAsia" w:ascii="宋体" w:hAnsi="宋体" w:eastAsia="宋体" w:cs="宋体"/>
          <w:bCs/>
          <w:color w:val="000000"/>
          <w:sz w:val="24"/>
          <w:szCs w:val="24"/>
          <w:highlight w:val="none"/>
        </w:rPr>
        <w:t xml:space="preserve">明确表示无需预付款或者主动要求降低预付款比例的金额，采购人可不适用预付款规定。</w:t>
      </w:r>
      <w:bookmarkEnd w:id="174"/>
      <w:r/>
      <w:r/>
    </w:p>
    <w:p>
      <w:pPr>
        <w:ind w:firstLine="2640"/>
        <w:keepNext/>
        <w:rPr>
          <w:rFonts w:hint="eastAsia" w:ascii="Times New Roman" w:hAnsi="Times New Roman" w:eastAsia="黑体"/>
          <w:bCs/>
          <w:color w:val="000000"/>
          <w:sz w:val="44"/>
          <w:szCs w:val="28"/>
        </w:rPr>
        <w:outlineLvl w:val="0"/>
      </w:pPr>
      <w:r>
        <w:rPr>
          <w:rFonts w:hint="eastAsia" w:ascii="Times New Roman" w:hAnsi="Times New Roman" w:eastAsia="黑体"/>
          <w:bCs/>
          <w:color w:val="000000"/>
          <w:sz w:val="44"/>
          <w:szCs w:val="28"/>
          <w:highlight w:val="none"/>
        </w:rPr>
        <w:br w:type="page" w:clear="all"/>
      </w:r>
      <w:r>
        <w:rPr>
          <w:rFonts w:hint="eastAsia" w:ascii="Times New Roman"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Times New Roman" w:hAnsi="Times New Roman" w:eastAsia="黑体"/>
          <w:bCs/>
          <w:color w:val="000000"/>
          <w:sz w:val="44"/>
          <w:szCs w:val="28"/>
        </w:rPr>
        <w:t xml:space="preserve">文本</w:t>
      </w:r>
      <w:r/>
    </w:p>
    <w:p>
      <w:pPr>
        <w:ind w:firstLine="480"/>
        <w:spacing w:line="480" w:lineRule="exact"/>
        <w:rPr>
          <w:rFonts w:hint="eastAsia" w:ascii="宋体" w:hAnsi="宋体" w:eastAsia="宋体" w:cs="宋体"/>
          <w:bCs/>
          <w:sz w:val="24"/>
          <w:szCs w:val="21"/>
        </w:rPr>
      </w:pPr>
      <w:r/>
      <w:bookmarkStart w:id="175" w:name="_Toc20823315"/>
      <w:r/>
      <w:bookmarkStart w:id="176" w:name="_Toc513029243"/>
      <w:r/>
      <w:bookmarkStart w:id="177" w:name="_Toc16938559"/>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r>
      <w:r/>
    </w:p>
    <w:p>
      <w:pPr>
        <w:jc w:val="both"/>
        <w:spacing w:before="169" w:line="223" w:lineRule="auto"/>
        <w:widowControl w:val="off"/>
        <w:rPr>
          <w:rFonts w:hint="default" w:ascii="楷体_GB2312" w:hAnsi="Arial" w:eastAsia="楷体_GB2312" w:cs="Times New Roman"/>
          <w:spacing w:val="-6"/>
          <w:sz w:val="52"/>
          <w:szCs w:val="52"/>
          <w:lang w:val="en-US" w:eastAsia="zh-CN" w:bidi="ar-SA"/>
        </w:rPr>
      </w:pPr>
      <w:r>
        <w:rPr>
          <w:rFonts w:hint="default" w:ascii="楷体_GB2312" w:hAnsi="Arial" w:eastAsia="楷体_GB2312" w:cs="Times New Roman"/>
          <w:spacing w:val="-6"/>
          <w:sz w:val="52"/>
          <w:szCs w:val="52"/>
          <w:lang w:val="en-US" w:eastAsia="zh-CN" w:bidi="ar-SA"/>
        </w:rPr>
      </w:r>
      <w:r/>
    </w:p>
    <w:p>
      <w:pPr>
        <w:ind w:left="2636"/>
        <w:jc w:val="both"/>
        <w:spacing w:before="169" w:line="223" w:lineRule="auto"/>
        <w:widowControl w:val="off"/>
        <w:rPr>
          <w:rFonts w:hint="eastAsia" w:ascii="宋体" w:hAnsi="宋体" w:eastAsia="宋体" w:cs="宋体"/>
          <w:sz w:val="52"/>
          <w:szCs w:val="52"/>
          <w:lang w:val="en-US" w:eastAsia="zh-CN" w:bidi="ar-SA"/>
        </w:rPr>
      </w:pPr>
      <w:r>
        <w:rPr>
          <w:rFonts w:hint="eastAsia" w:ascii="宋体" w:hAnsi="宋体" w:eastAsia="宋体" w:cs="宋体"/>
          <w:spacing w:val="-6"/>
          <w:sz w:val="52"/>
          <w:szCs w:val="52"/>
          <w:lang w:val="en-US" w:eastAsia="zh-CN" w:bidi="ar-SA"/>
        </w:rPr>
        <w:t xml:space="preserve">政府采购合同</w:t>
      </w:r>
      <w:r/>
    </w:p>
    <w:p>
      <w:pPr>
        <w:spacing w:line="251" w:lineRule="auto"/>
        <w:rPr>
          <w:rFonts w:ascii="Arial" w:hAnsi="Times New Roman" w:eastAsia="宋体" w:cs="Times New Roman"/>
          <w:sz w:val="21"/>
        </w:rPr>
      </w:pPr>
      <w:r>
        <w:rPr>
          <w:rFonts w:ascii="Arial" w:hAnsi="Times New Roman" w:eastAsia="宋体" w:cs="Times New Roman"/>
          <w:sz w:val="21"/>
        </w:rPr>
      </w:r>
      <w:r/>
    </w:p>
    <w:p>
      <w:pPr>
        <w:spacing w:line="252" w:lineRule="auto"/>
        <w:rPr>
          <w:rFonts w:ascii="Arial" w:hAnsi="Times New Roman" w:eastAsia="宋体" w:cs="Times New Roman"/>
          <w:sz w:val="21"/>
        </w:rPr>
      </w:pPr>
      <w:r>
        <w:rPr>
          <w:rFonts w:ascii="Arial" w:hAnsi="Times New Roman" w:eastAsia="宋体" w:cs="Times New Roman"/>
          <w:sz w:val="21"/>
        </w:rPr>
      </w:r>
      <w:r/>
    </w:p>
    <w:p>
      <w:pPr>
        <w:spacing w:line="252" w:lineRule="auto"/>
        <w:rPr>
          <w:rFonts w:ascii="Arial" w:hAnsi="Times New Roman" w:eastAsia="宋体" w:cs="Times New Roman"/>
          <w:sz w:val="21"/>
        </w:rPr>
      </w:pPr>
      <w:r>
        <w:rPr>
          <w:rFonts w:ascii="Arial" w:hAnsi="Times New Roman" w:eastAsia="宋体" w:cs="Times New Roman"/>
          <w:sz w:val="21"/>
        </w:rPr>
      </w:r>
      <w:r/>
    </w:p>
    <w:p>
      <w:pPr>
        <w:spacing w:line="252" w:lineRule="auto"/>
        <w:rPr>
          <w:rFonts w:ascii="Arial" w:hAnsi="Times New Roman" w:eastAsia="宋体" w:cs="Times New Roman"/>
          <w:sz w:val="21"/>
        </w:rPr>
      </w:pPr>
      <w:r>
        <w:rPr>
          <w:rFonts w:ascii="Arial" w:hAnsi="Times New Roman" w:eastAsia="宋体" w:cs="Times New Roman"/>
          <w:sz w:val="21"/>
        </w:rPr>
      </w:r>
      <w:r/>
    </w:p>
    <w:p>
      <w:pPr>
        <w:spacing w:line="252" w:lineRule="auto"/>
        <w:rPr>
          <w:rFonts w:ascii="Arial" w:hAnsi="Times New Roman" w:eastAsia="宋体" w:cs="Times New Roman"/>
          <w:sz w:val="21"/>
        </w:rPr>
      </w:pPr>
      <w:r>
        <w:rPr>
          <w:rFonts w:ascii="Arial" w:hAnsi="Times New Roman" w:eastAsia="宋体" w:cs="Times New Roman"/>
          <w:sz w:val="21"/>
        </w:rPr>
      </w:r>
      <w:r/>
    </w:p>
    <w:p>
      <w:pPr>
        <w:spacing w:line="252" w:lineRule="auto"/>
        <w:rPr>
          <w:rFonts w:ascii="Arial" w:hAnsi="Times New Roman" w:eastAsia="宋体" w:cs="Times New Roman"/>
          <w:sz w:val="21"/>
        </w:rPr>
      </w:pPr>
      <w:r>
        <w:rPr>
          <w:rFonts w:ascii="Arial" w:hAnsi="Times New Roman" w:eastAsia="宋体" w:cs="Times New Roman"/>
          <w:sz w:val="21"/>
        </w:rPr>
      </w:r>
      <w:r/>
    </w:p>
    <w:p>
      <w:pPr>
        <w:spacing w:line="252" w:lineRule="auto"/>
        <w:rPr>
          <w:rFonts w:ascii="Arial" w:hAnsi="Times New Roman" w:eastAsia="宋体" w:cs="Times New Roman"/>
          <w:sz w:val="21"/>
        </w:rPr>
      </w:pPr>
      <w:r>
        <w:rPr>
          <w:rFonts w:ascii="Arial" w:hAnsi="Times New Roman" w:eastAsia="宋体" w:cs="Times New Roman"/>
          <w:sz w:val="21"/>
        </w:rPr>
      </w:r>
      <w:r/>
    </w:p>
    <w:p>
      <w:pPr>
        <w:ind w:firstLine="560"/>
        <w:keepLines w:val="0"/>
        <w:keepNext w:val="0"/>
        <w:pageBreakBefore w:val="0"/>
        <w:spacing w:before="120" w:after="120" w:line="48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lang w:val="en-US" w:eastAsia="zh-CN" w:bidi="ar-SA"/>
        </w:rPr>
        <w:t xml:space="preserve">“茉莉花开·家门口赏好戏”—全省优秀舞台艺术作品和优秀群众文艺作品巡演活动</w:t>
      </w:r>
      <w:r/>
    </w:p>
    <w:p>
      <w:pPr>
        <w:ind w:firstLine="560"/>
        <w:keepLines w:val="0"/>
        <w:keepNext w:val="0"/>
        <w:pageBreakBefore w:val="0"/>
        <w:spacing w:before="120" w:after="120" w:line="480" w:lineRule="auto"/>
        <w:widowControl w:val="off"/>
        <w:rPr>
          <w:rFonts w:hint="eastAsia" w:ascii="宋体" w:hAnsi="宋体" w:eastAsia="宋体" w:cs="宋体"/>
          <w:sz w:val="28"/>
          <w:szCs w:val="28"/>
          <w:u w:val="single"/>
        </w:rPr>
      </w:pPr>
      <w:r>
        <w:rPr>
          <w:rFonts w:hint="eastAsia" w:ascii="宋体" w:hAnsi="宋体" w:eastAsia="宋体" w:cs="宋体"/>
          <w:sz w:val="28"/>
          <w:szCs w:val="28"/>
        </w:rPr>
        <w:t xml:space="preserve">项目编号：</w:t>
      </w:r>
      <w:r>
        <w:rPr>
          <w:rFonts w:hint="eastAsia" w:ascii="宋体" w:hAnsi="宋体" w:eastAsia="宋体" w:cs="宋体"/>
          <w:sz w:val="28"/>
          <w:szCs w:val="28"/>
          <w:u w:val="single"/>
          <w:lang w:val="en-US" w:eastAsia="zh-CN" w:bidi="ar-SA"/>
        </w:rPr>
        <w:t xml:space="preserve">JSZC-321300-SQHZ-C2026-0003</w:t>
      </w:r>
      <w:r/>
    </w:p>
    <w:p>
      <w:pPr>
        <w:ind w:firstLine="560"/>
        <w:keepLines w:val="0"/>
        <w:keepNext w:val="0"/>
        <w:pageBreakBefore w:val="0"/>
        <w:spacing w:before="120" w:after="120" w:line="480" w:lineRule="auto"/>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委托方：（甲方）</w:t>
      </w:r>
      <w:r>
        <w:rPr>
          <w:rFonts w:hint="eastAsia" w:ascii="宋体" w:hAnsi="宋体" w:eastAsia="宋体" w:cs="宋体"/>
          <w:sz w:val="28"/>
          <w:szCs w:val="28"/>
          <w:u w:val="single"/>
          <w:lang w:eastAsia="zh-CN"/>
        </w:rPr>
        <w:t xml:space="preserve">宿迁市文化广电和旅游局</w:t>
      </w:r>
      <w:r/>
    </w:p>
    <w:p>
      <w:pPr>
        <w:ind w:firstLine="560"/>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受托方：（乙方）</w:t>
      </w:r>
      <w:r>
        <w:rPr>
          <w:rFonts w:hint="eastAsia" w:ascii="宋体" w:hAnsi="宋体" w:eastAsia="宋体" w:cs="宋体"/>
          <w:sz w:val="28"/>
          <w:szCs w:val="28"/>
          <w:u w:val="single"/>
        </w:rPr>
        <w:t xml:space="preserve">                       </w:t>
      </w:r>
      <w:r/>
    </w:p>
    <w:p>
      <w:pPr>
        <w:spacing w:line="252" w:lineRule="auto"/>
        <w:rPr>
          <w:rFonts w:ascii="Arial" w:hAnsi="Times New Roman" w:eastAsia="宋体" w:cs="Times New Roman"/>
          <w:sz w:val="21"/>
        </w:rPr>
      </w:pPr>
      <w:r>
        <w:rPr>
          <w:rFonts w:ascii="Arial" w:hAnsi="Times New Roman" w:eastAsia="宋体" w:cs="Times New Roman"/>
          <w:sz w:val="21"/>
        </w:rPr>
      </w:r>
      <w:r/>
    </w:p>
    <w:p>
      <w:pPr>
        <w:ind w:firstLine="480"/>
        <w:spacing w:line="500" w:lineRule="exact"/>
        <w:rPr>
          <w:rFonts w:hint="eastAsia" w:ascii="宋体" w:hAnsi="宋体" w:eastAsia="宋体" w:cs="宋体"/>
          <w:b/>
          <w:color w:val="000000"/>
          <w:sz w:val="24"/>
          <w:szCs w:val="24"/>
        </w:rPr>
      </w:pPr>
      <w:r>
        <w:rPr>
          <w:rFonts w:hint="eastAsia" w:ascii="宋体" w:hAnsi="宋体" w:eastAsia="宋体" w:cs="宋体"/>
          <w:bCs/>
          <w:sz w:val="24"/>
          <w:szCs w:val="21"/>
        </w:rPr>
        <w:br w:type="page" w:clear="all"/>
      </w:r>
      <w:r>
        <w:rPr>
          <w:rFonts w:hint="eastAsia" w:ascii="宋体" w:hAnsi="宋体" w:eastAsia="宋体" w:cs="宋体"/>
          <w:bCs/>
          <w:color w:val="000000"/>
          <w:sz w:val="24"/>
          <w:szCs w:val="24"/>
        </w:rPr>
        <w:t xml:space="preserve">以下为成交后</w:t>
      </w:r>
      <w:r>
        <w:rPr>
          <w:rFonts w:hint="eastAsia" w:ascii="宋体" w:hAnsi="宋体" w:eastAsia="宋体" w:cs="宋体"/>
          <w:bCs/>
          <w:color w:val="000000"/>
          <w:sz w:val="24"/>
          <w:szCs w:val="24"/>
          <w:lang w:eastAsia="zh-CN"/>
        </w:rPr>
        <w:t xml:space="preserve">签订</w:t>
      </w:r>
      <w:r>
        <w:rPr>
          <w:rFonts w:hint="eastAsia" w:ascii="宋体" w:hAnsi="宋体" w:eastAsia="宋体" w:cs="宋体"/>
          <w:bCs/>
          <w:color w:val="000000"/>
          <w:sz w:val="24"/>
          <w:szCs w:val="24"/>
        </w:rPr>
        <w:t xml:space="preserve">本项目合同的通用条款，成交供应商不得提出实质性的修改。</w:t>
      </w:r>
      <w:r/>
    </w:p>
    <w:p>
      <w:pPr>
        <w:pStyle w:val="1041"/>
        <w:ind w:firstLine="482"/>
        <w:spacing w:line="500" w:lineRule="exact"/>
        <w:rPr>
          <w:rFonts w:hint="eastAsia" w:ascii="宋体" w:hAnsi="宋体" w:eastAsia="宋体" w:cs="宋体"/>
          <w:b/>
          <w:color w:val="000000"/>
          <w:sz w:val="24"/>
          <w:szCs w:val="24"/>
        </w:rPr>
        <w:outlineLvl w:val="0"/>
      </w:pPr>
      <w:r/>
      <w:bookmarkStart w:id="178" w:name="_Toc27174"/>
      <w:r/>
      <w:bookmarkStart w:id="179" w:name="_Toc5779"/>
      <w:r>
        <w:rPr>
          <w:rFonts w:hint="eastAsia" w:ascii="宋体" w:hAnsi="宋体" w:eastAsia="宋体" w:cs="宋体"/>
          <w:b/>
          <w:color w:val="000000"/>
          <w:sz w:val="24"/>
          <w:szCs w:val="24"/>
        </w:rPr>
        <w:t xml:space="preserve">第一部分 合同协议书</w:t>
      </w:r>
      <w:bookmarkEnd w:id="178"/>
      <w:r/>
      <w:bookmarkEnd w:id="179"/>
      <w:r/>
      <w:r/>
    </w:p>
    <w:p>
      <w:pPr>
        <w:pStyle w:val="1038"/>
        <w:ind w:firstLine="24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1038"/>
        <w:ind w:firstLine="240"/>
        <w:spacing w:line="360" w:lineRule="auto"/>
        <w:rPr>
          <w:rFonts w:hint="eastAsia" w:ascii="宋体" w:hAnsi="宋体" w:eastAsia="宋体" w:cs="宋体"/>
          <w:sz w:val="24"/>
          <w:szCs w:val="24"/>
          <w:u w:val="single"/>
        </w:rPr>
      </w:pPr>
      <w:r>
        <w:rPr>
          <w:rFonts w:hint="eastAsia" w:ascii="宋体" w:hAnsi="宋体" w:eastAsia="宋体" w:cs="宋体"/>
          <w:bCs/>
          <w:sz w:val="24"/>
          <w:szCs w:val="24"/>
        </w:rPr>
        <w:t xml:space="preserve">委托方：</w:t>
      </w:r>
      <w:r>
        <w:rPr>
          <w:rFonts w:hint="eastAsia" w:ascii="宋体" w:hAnsi="宋体" w:eastAsia="宋体" w:cs="宋体"/>
          <w:sz w:val="24"/>
          <w:szCs w:val="24"/>
          <w:u w:val="single"/>
          <w:lang w:eastAsia="zh-CN"/>
        </w:rPr>
        <w:t xml:space="preserve">宿迁市文化广电和旅游局</w:t>
      </w:r>
      <w:r>
        <w:rPr>
          <w:rFonts w:hint="eastAsia" w:ascii="宋体" w:hAnsi="宋体" w:eastAsia="宋体" w:cs="宋体"/>
          <w:sz w:val="24"/>
          <w:szCs w:val="24"/>
        </w:rPr>
        <w:t xml:space="preserve">（简称甲方）</w:t>
      </w:r>
      <w:r/>
    </w:p>
    <w:p>
      <w:pPr>
        <w:pStyle w:val="1038"/>
        <w:ind w:firstLine="240"/>
        <w:spacing w:line="360" w:lineRule="auto"/>
        <w:rPr>
          <w:rFonts w:hint="eastAsia" w:ascii="宋体" w:hAnsi="宋体" w:eastAsia="宋体" w:cs="宋体"/>
          <w:sz w:val="24"/>
          <w:szCs w:val="24"/>
          <w:lang w:val="zh-CN"/>
        </w:rPr>
      </w:pPr>
      <w:r>
        <w:rPr>
          <w:rFonts w:hint="eastAsia" w:ascii="宋体" w:hAnsi="宋体" w:eastAsia="宋体" w:cs="宋体"/>
          <w:bCs/>
          <w:sz w:val="24"/>
          <w:szCs w:val="24"/>
        </w:rPr>
        <w:t xml:space="preserve">受托方：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（简称乙方）</w:t>
      </w:r>
      <w:bookmarkStart w:id="180" w:name="_Toc20421"/>
      <w:r/>
      <w:bookmarkStart w:id="181" w:name="_Toc15367"/>
      <w:r/>
      <w:bookmarkStart w:id="182" w:name="_Toc19273"/>
      <w:r/>
      <w:bookmarkStart w:id="183" w:name="_Toc12335"/>
      <w:r/>
      <w:bookmarkStart w:id="184" w:name="_Toc22967"/>
      <w:r/>
      <w:bookmarkStart w:id="185" w:name="_Toc28855"/>
      <w:r/>
      <w:bookmarkStart w:id="186" w:name="_Toc24763"/>
      <w:r/>
      <w:bookmarkStart w:id="187" w:name="_Toc11518"/>
      <w:r/>
      <w:r/>
    </w:p>
    <w:p>
      <w:pPr>
        <w:pStyle w:val="1042"/>
        <w:ind w:firstLine="482"/>
        <w:jc w:val="left"/>
        <w:keepLines w:val="0"/>
        <w:keepNext w:val="0"/>
        <w:pageBreakBefore w:val="0"/>
        <w:spacing w:line="580" w:lineRule="exact"/>
        <w:widowControl/>
        <w:rPr>
          <w:rFonts w:hint="eastAsia" w:ascii="宋体" w:hAnsi="宋体" w:eastAsia="宋体" w:cs="宋体"/>
          <w:sz w:val="24"/>
          <w:szCs w:val="24"/>
        </w:rPr>
      </w:pPr>
      <w:r>
        <w:rPr>
          <w:rFonts w:hint="eastAsia" w:ascii="宋体" w:hAnsi="宋体" w:eastAsia="宋体" w:cs="宋体"/>
          <w:sz w:val="24"/>
          <w:szCs w:val="24"/>
          <w:lang w:val="zh-CN"/>
        </w:rPr>
        <w:t xml:space="preserve">根据《中华人民共和国民法典》、《中华人民共和国政府采购法》等相关法律法规之规定，按照平等、自愿、公平和诚实信用的原则，经双方就（</w:t>
      </w:r>
      <w:r>
        <w:rPr>
          <w:rFonts w:hint="eastAsia" w:ascii="宋体" w:hAnsi="宋体" w:cs="宋体"/>
          <w:sz w:val="24"/>
          <w:szCs w:val="24"/>
          <w:u w:val="single"/>
          <w:lang w:val="en-US" w:eastAsia="zh-CN" w:bidi="ar-SA"/>
        </w:rPr>
        <w:t xml:space="preserve">JSZC-321300-SQHZ-C2026-0003</w:t>
      </w:r>
      <w:r>
        <w:rPr>
          <w:rFonts w:hint="eastAsia" w:ascii="宋体" w:hAnsi="宋体" w:eastAsia="宋体" w:cs="宋体"/>
          <w:sz w:val="24"/>
          <w:szCs w:val="24"/>
          <w:u w:val="single"/>
          <w:lang w:val="en-US" w:eastAsia="zh-CN" w:bidi="ar-SA"/>
        </w:rPr>
        <w:t xml:space="preserve">）</w:t>
      </w:r>
      <w:r>
        <w:rPr>
          <w:rFonts w:hint="eastAsia" w:ascii="宋体" w:hAnsi="宋体" w:cs="宋体"/>
          <w:sz w:val="24"/>
          <w:szCs w:val="24"/>
          <w:u w:val="single"/>
          <w:lang w:val="en-US" w:eastAsia="zh-CN" w:bidi="ar-SA"/>
        </w:rPr>
        <w:t xml:space="preserve">“茉莉花开·家门口赏好戏”—全省优秀舞台艺术作品和优秀群众文艺作品巡演活动</w:t>
      </w:r>
      <w:r>
        <w:rPr>
          <w:rFonts w:hint="eastAsia" w:ascii="宋体" w:hAnsi="宋体" w:eastAsia="宋体" w:cs="宋体"/>
          <w:sz w:val="24"/>
          <w:szCs w:val="24"/>
        </w:rPr>
        <w:t xml:space="preserve">相关事项</w:t>
      </w:r>
      <w:r>
        <w:rPr>
          <w:rFonts w:hint="eastAsia" w:ascii="宋体" w:hAnsi="宋体" w:eastAsia="宋体" w:cs="宋体"/>
          <w:sz w:val="24"/>
          <w:szCs w:val="24"/>
          <w:lang w:val="zh-CN"/>
        </w:rPr>
        <w:t xml:space="preserve">协商一致，达成如下合同</w:t>
      </w:r>
      <w:r>
        <w:rPr>
          <w:rFonts w:hint="eastAsia" w:ascii="宋体" w:hAnsi="宋体" w:eastAsia="宋体" w:cs="宋体"/>
          <w:sz w:val="24"/>
          <w:szCs w:val="24"/>
        </w:rPr>
        <w:t xml:space="preserve">条款。</w:t>
      </w:r>
      <w:bookmarkEnd w:id="180"/>
      <w:bookmarkEnd w:id="181"/>
      <w:bookmarkEnd w:id="182"/>
      <w:bookmarkEnd w:id="183"/>
      <w:bookmarkEnd w:id="184"/>
      <w:bookmarkEnd w:id="185"/>
      <w:bookmarkEnd w:id="186"/>
      <w:bookmarkEnd w:id="187"/>
      <w:r/>
    </w:p>
    <w:p>
      <w:pPr>
        <w:numPr>
          <w:ilvl w:val="0"/>
          <w:numId w:val="0"/>
        </w:numPr>
        <w:ind w:firstLine="482"/>
        <w:jc w:val="both"/>
        <w:keepLines w:val="0"/>
        <w:keepNext w:val="0"/>
        <w:pageBreakBefore w:val="0"/>
        <w:spacing w:line="58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一、合同</w:t>
      </w:r>
      <w:r>
        <w:rPr>
          <w:rFonts w:hint="eastAsia" w:ascii="宋体" w:hAnsi="宋体" w:cs="宋体"/>
          <w:b/>
          <w:bCs w:val="0"/>
          <w:sz w:val="24"/>
          <w:szCs w:val="24"/>
          <w:lang w:val="en-US" w:eastAsia="zh-CN"/>
        </w:rPr>
        <w:t xml:space="preserve">内容</w:t>
      </w:r>
      <w:r/>
    </w:p>
    <w:p>
      <w:pPr>
        <w:ind w:firstLine="480"/>
        <w:spacing w:before="120" w:after="120"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标的名称：</w:t>
      </w:r>
      <w:r>
        <w:rPr>
          <w:rFonts w:hint="eastAsia" w:ascii="宋体" w:hAnsi="宋体" w:eastAsia="宋体" w:cs="宋体"/>
          <w:sz w:val="24"/>
          <w:szCs w:val="24"/>
          <w:u w:val="single"/>
          <w:lang w:val="en-US" w:eastAsia="zh-CN" w:bidi="ar-SA"/>
        </w:rPr>
        <w:t xml:space="preserve">“茉莉花开·家门口赏好戏”—全省优秀舞台艺术作品和优秀群众文艺作品巡演活动</w:t>
      </w:r>
      <w:r/>
    </w:p>
    <w:p>
      <w:pPr>
        <w:ind w:firstLine="480"/>
        <w:spacing w:before="120" w:after="120" w:line="48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标的质量：</w:t>
      </w:r>
      <w:r>
        <w:rPr>
          <w:rFonts w:hint="eastAsia" w:ascii="宋体" w:hAnsi="宋体" w:eastAsia="宋体" w:cs="宋体"/>
          <w:sz w:val="24"/>
          <w:szCs w:val="24"/>
          <w:u w:val="single"/>
        </w:rPr>
        <w:t xml:space="preserve">必须按照国家、省和市有关标准和要求开展工作，无国家标准的应符合行业标准或企业标准，并满足招标文件要求，实现投标响应文件承诺条款，如存在标准不一致现象按最高标准执行。 </w:t>
      </w:r>
      <w:r/>
    </w:p>
    <w:p>
      <w:pPr>
        <w:ind w:firstLine="480"/>
        <w:spacing w:before="120" w:after="120"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履行时间（期限）：</w:t>
      </w:r>
      <w:r>
        <w:rPr>
          <w:rFonts w:hint="eastAsia" w:ascii="宋体" w:hAnsi="宋体" w:eastAsia="宋体" w:cs="宋体"/>
          <w:sz w:val="24"/>
          <w:szCs w:val="24"/>
          <w:u w:val="single"/>
        </w:rPr>
        <w:t xml:space="preserve">自合同签订之日起至202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年12月31日。</w:t>
      </w:r>
      <w:r/>
    </w:p>
    <w:p>
      <w:pPr>
        <w:ind w:firstLine="480"/>
        <w:spacing w:before="120" w:after="120"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履行地点：</w:t>
      </w:r>
      <w:r>
        <w:rPr>
          <w:rFonts w:hint="eastAsia" w:ascii="宋体" w:hAnsi="宋体" w:eastAsia="宋体" w:cs="宋体"/>
          <w:sz w:val="24"/>
          <w:szCs w:val="24"/>
          <w:u w:val="single"/>
          <w:lang w:val="en-US" w:eastAsia="zh-CN"/>
        </w:rPr>
        <w:t xml:space="preserve">宿迁市（含县区），具体由采购单位指定。</w:t>
      </w:r>
      <w:r/>
    </w:p>
    <w:p>
      <w:pPr>
        <w:ind w:firstLine="480"/>
        <w:keepLines w:val="0"/>
        <w:keepNext w:val="0"/>
        <w:pageBreakBefore w:val="0"/>
        <w:spacing w:line="580" w:lineRule="exact"/>
        <w:widowControl w:val="off"/>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履行方式：</w:t>
      </w:r>
      <w:r>
        <w:rPr>
          <w:rFonts w:hint="eastAsia" w:ascii="宋体" w:hAnsi="宋体" w:eastAsia="宋体" w:cs="宋体"/>
          <w:sz w:val="24"/>
          <w:szCs w:val="24"/>
          <w:u w:val="single"/>
        </w:rPr>
        <w:t xml:space="preserve">按照</w:t>
      </w:r>
      <w:r>
        <w:rPr>
          <w:rFonts w:hint="eastAsia" w:ascii="宋体" w:hAnsi="宋体" w:eastAsia="宋体" w:cs="宋体"/>
          <w:sz w:val="24"/>
          <w:szCs w:val="24"/>
          <w:u w:val="single"/>
          <w:lang w:val="en-US" w:eastAsia="zh-CN"/>
        </w:rPr>
        <w:t xml:space="preserve">磋商</w:t>
      </w:r>
      <w:r>
        <w:rPr>
          <w:rFonts w:hint="eastAsia" w:ascii="宋体" w:hAnsi="宋体" w:eastAsia="宋体" w:cs="宋体"/>
          <w:sz w:val="24"/>
          <w:szCs w:val="24"/>
          <w:u w:val="single"/>
        </w:rPr>
        <w:t xml:space="preserve">文件和投标响应文件及合同约定履行，全面服从甲方工作安排及要求。</w:t>
      </w:r>
      <w:r/>
    </w:p>
    <w:p>
      <w:pPr>
        <w:ind w:firstLine="480"/>
        <w:keepLines w:val="0"/>
        <w:keepNext w:val="0"/>
        <w:pageBreakBefore w:val="0"/>
        <w:spacing w:line="58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乙方根据甲方要求提供下列服务：</w:t>
      </w:r>
      <w:r/>
    </w:p>
    <w:p>
      <w:pPr>
        <w:numPr>
          <w:ilvl w:val="0"/>
          <w:numId w:val="0"/>
        </w:numPr>
        <w:ind w:firstLine="480"/>
        <w:jc w:val="both"/>
        <w:keepLines w:val="0"/>
        <w:keepNext w:val="0"/>
        <w:pageBreakBefore w:val="0"/>
        <w:spacing w:line="5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乙方作为演出团队，本合同演出场次为</w:t>
      </w:r>
      <w:r>
        <w:rPr>
          <w:rFonts w:hint="eastAsia" w:ascii="宋体" w:hAnsi="宋体" w:eastAsia="宋体" w:cs="宋体"/>
          <w:b/>
          <w:bCs/>
          <w:sz w:val="24"/>
          <w:szCs w:val="24"/>
          <w:u w:val="single"/>
          <w:lang w:val="en-US" w:eastAsia="zh-CN" w:bidi="ar-SA"/>
        </w:rPr>
        <w:t xml:space="preserve">    </w:t>
      </w:r>
      <w:r>
        <w:rPr>
          <w:rFonts w:hint="eastAsia" w:ascii="宋体" w:hAnsi="宋体" w:eastAsia="宋体" w:cs="宋体"/>
          <w:sz w:val="24"/>
          <w:szCs w:val="24"/>
          <w:lang w:val="en-US" w:eastAsia="zh-CN" w:bidi="ar-SA"/>
        </w:rPr>
        <w:t xml:space="preserve">场，其中第一阶段</w:t>
      </w:r>
      <w:r>
        <w:rPr>
          <w:rFonts w:hint="eastAsia" w:ascii="宋体" w:hAnsi="宋体" w:eastAsia="宋体" w:cs="宋体"/>
          <w:b/>
          <w:bCs/>
          <w:sz w:val="24"/>
          <w:szCs w:val="24"/>
          <w:u w:val="single"/>
          <w:lang w:val="en-US" w:eastAsia="zh-CN" w:bidi="ar-SA"/>
        </w:rPr>
        <w:t xml:space="preserve">    </w:t>
      </w:r>
      <w:r>
        <w:rPr>
          <w:rFonts w:hint="eastAsia" w:ascii="宋体" w:hAnsi="宋体" w:eastAsia="宋体" w:cs="宋体"/>
          <w:sz w:val="24"/>
          <w:szCs w:val="24"/>
          <w:lang w:val="en-US" w:eastAsia="zh-CN" w:bidi="ar-SA"/>
        </w:rPr>
        <w:t xml:space="preserve">场，第二阶段</w:t>
      </w:r>
      <w:r>
        <w:rPr>
          <w:rFonts w:hint="eastAsia" w:ascii="宋体" w:hAnsi="宋体" w:eastAsia="宋体" w:cs="宋体"/>
          <w:b/>
          <w:bCs/>
          <w:sz w:val="24"/>
          <w:szCs w:val="24"/>
          <w:u w:val="single"/>
          <w:lang w:val="en-US" w:eastAsia="zh-CN" w:bidi="ar-SA"/>
        </w:rPr>
        <w:t xml:space="preserve">    </w:t>
      </w:r>
      <w:r>
        <w:rPr>
          <w:rFonts w:hint="eastAsia" w:ascii="宋体" w:hAnsi="宋体" w:eastAsia="宋体" w:cs="宋体"/>
          <w:sz w:val="24"/>
          <w:szCs w:val="24"/>
          <w:lang w:val="en-US" w:eastAsia="zh-CN" w:bidi="ar-SA"/>
        </w:rPr>
        <w:t xml:space="preserve">场，第三阶段</w:t>
      </w:r>
      <w:r>
        <w:rPr>
          <w:rFonts w:hint="eastAsia" w:ascii="宋体" w:hAnsi="宋体" w:eastAsia="宋体" w:cs="宋体"/>
          <w:b/>
          <w:bCs/>
          <w:sz w:val="24"/>
          <w:szCs w:val="24"/>
          <w:u w:val="single"/>
          <w:lang w:val="en-US" w:eastAsia="zh-CN" w:bidi="ar-SA"/>
        </w:rPr>
        <w:t xml:space="preserve">    </w:t>
      </w:r>
      <w:r>
        <w:rPr>
          <w:rFonts w:hint="eastAsia" w:ascii="宋体" w:hAnsi="宋体" w:eastAsia="宋体" w:cs="宋体"/>
          <w:sz w:val="24"/>
          <w:szCs w:val="24"/>
          <w:lang w:val="en-US" w:eastAsia="zh-CN" w:bidi="ar-SA"/>
        </w:rPr>
        <w:t xml:space="preserve">场。按照甲方的要求，演出将安排</w:t>
      </w:r>
      <w:r>
        <w:rPr>
          <w:rFonts w:hint="eastAsia" w:ascii="宋体" w:hAnsi="宋体" w:eastAsia="宋体" w:cs="宋体"/>
          <w:b/>
          <w:bCs/>
          <w:sz w:val="24"/>
          <w:szCs w:val="24"/>
          <w:u w:val="single"/>
          <w:lang w:val="en-US" w:eastAsia="zh-CN" w:bidi="ar-SA"/>
        </w:rPr>
        <w:t xml:space="preserve">     </w:t>
      </w:r>
      <w:r>
        <w:rPr>
          <w:rFonts w:hint="eastAsia" w:ascii="宋体" w:hAnsi="宋体" w:eastAsia="宋体" w:cs="宋体"/>
          <w:sz w:val="24"/>
          <w:szCs w:val="24"/>
          <w:lang w:val="en-US" w:eastAsia="zh-CN" w:bidi="ar-SA"/>
        </w:rPr>
        <w:t xml:space="preserve">地区的乡镇，具体演出时间和地点另行通知。</w:t>
      </w:r>
      <w:r/>
    </w:p>
    <w:p>
      <w:pPr>
        <w:numPr>
          <w:ilvl w:val="0"/>
          <w:numId w:val="0"/>
        </w:numPr>
        <w:ind w:firstLine="482"/>
        <w:jc w:val="both"/>
        <w:keepLines w:val="0"/>
        <w:keepNext w:val="0"/>
        <w:pageBreakBefore w:val="0"/>
        <w:spacing w:line="58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二、服务内容及要求</w:t>
      </w:r>
      <w:r/>
    </w:p>
    <w:p>
      <w:pPr>
        <w:pStyle w:val="702"/>
        <w:ind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服务内容详见</w:t>
      </w:r>
      <w:r>
        <w:rPr>
          <w:rFonts w:hint="eastAsia" w:ascii="宋体" w:hAnsi="宋体" w:eastAsia="宋体" w:cs="宋体"/>
          <w:sz w:val="24"/>
          <w:szCs w:val="24"/>
          <w:lang w:val="en-US" w:eastAsia="zh-CN"/>
        </w:rPr>
        <w:t xml:space="preserve">采购需求及</w:t>
      </w:r>
      <w:r>
        <w:rPr>
          <w:rFonts w:hint="eastAsia" w:ascii="宋体" w:hAnsi="宋体" w:eastAsia="宋体" w:cs="宋体"/>
          <w:sz w:val="24"/>
          <w:szCs w:val="24"/>
        </w:rPr>
        <w:t xml:space="preserve">乙方响应性文件等</w:t>
      </w:r>
      <w:r/>
    </w:p>
    <w:p>
      <w:pPr>
        <w:numPr>
          <w:ilvl w:val="0"/>
          <w:numId w:val="0"/>
        </w:numPr>
        <w:ind w:firstLine="482"/>
        <w:jc w:val="both"/>
        <w:keepLines w:val="0"/>
        <w:keepNext w:val="0"/>
        <w:pageBreakBefore w:val="0"/>
        <w:spacing w:line="58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三、合同价款及支付方式：</w:t>
      </w:r>
      <w:r/>
    </w:p>
    <w:p>
      <w:pPr>
        <w:ind w:left="0" w:firstLine="480"/>
        <w:keepLines w:val="0"/>
        <w:keepNext w:val="0"/>
        <w:pageBreakBefore w:val="0"/>
        <w:spacing w:before="120" w:after="120" w:line="5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w:t>
      </w:r>
      <w:r>
        <w:rPr>
          <w:rFonts w:hint="eastAsia" w:ascii="宋体" w:hAnsi="宋体" w:eastAsia="宋体" w:cs="宋体"/>
          <w:color w:val="000000"/>
          <w:sz w:val="24"/>
          <w:szCs w:val="24"/>
        </w:rPr>
        <w:t xml:space="preserve"> </w:t>
      </w:r>
      <w:r>
        <w:rPr>
          <w:rFonts w:hint="eastAsia" w:ascii="宋体" w:hAnsi="宋体" w:eastAsia="宋体" w:cs="宋体"/>
          <w:sz w:val="24"/>
          <w:szCs w:val="24"/>
          <w:highlight w:val="none"/>
          <w:lang w:val="en-US" w:eastAsia="zh-CN" w:bidi="ar-SA"/>
        </w:rPr>
        <w:t xml:space="preserve">本合同总金额为：￥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元（大写：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）。该价款包含税金及乙方为履行本合同约定义务所需的全部费用，除上述价款外，甲方不再向乙方支付其他任何费用。</w:t>
      </w:r>
      <w:r/>
    </w:p>
    <w:p>
      <w:pPr>
        <w:pStyle w:val="1038"/>
        <w:ind w:firstLine="480"/>
        <w:keepLines w:val="0"/>
        <w:keepNext w:val="0"/>
        <w:pageBreakBefore w:val="0"/>
        <w:spacing w:line="5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（二）合同款项的支付方式及进度安排</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项目共分三个演出阶段，每个演出阶段前，演出计划经采购人确认后，采购人向供应商支付此阶段30%的费用，待本阶段结束，采购人将根据供应商本阶段</w:t>
      </w:r>
      <w:r>
        <w:rPr>
          <w:rFonts w:hint="default" w:ascii="宋体" w:hAnsi="宋体" w:eastAsia="宋体" w:cs="宋体"/>
          <w:bCs/>
          <w:color w:val="000000"/>
          <w:sz w:val="24"/>
          <w:szCs w:val="24"/>
          <w:highlight w:val="none"/>
          <w:lang w:val="en-US" w:eastAsia="zh-CN"/>
        </w:rPr>
        <w:t xml:space="preserve">抽检</w:t>
      </w:r>
      <w:r>
        <w:rPr>
          <w:rFonts w:hint="eastAsia" w:ascii="宋体" w:hAnsi="宋体" w:eastAsia="宋体" w:cs="宋体"/>
          <w:bCs/>
          <w:color w:val="000000"/>
          <w:sz w:val="24"/>
          <w:szCs w:val="24"/>
          <w:highlight w:val="none"/>
          <w:lang w:val="en-US" w:eastAsia="zh-CN"/>
        </w:rPr>
        <w:t xml:space="preserve">情况对服务质量进行考核评分。采购人根据供应商综合得分情况，按照下列标准支付剩余费用。如因财政资金未按时拨付导致采购人迟延付款的，采购人不承担违约责任。</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w:t>
      </w:r>
      <w:r>
        <w:rPr>
          <w:rFonts w:hint="default"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t xml:space="preserve">0分（含）以上的：按60%服务费用*100%支付剩余费用。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综合得分在80分（含）以上不满90分的：按60%服务费用*90%支付剩余费用。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综合得分在70分（含）以上不满80分的：按60%服务费用*80%支付剩余费用。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综合得分在60分（含）以上不满70分的：按60%服务费用*70%支付剩余费用。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综合得分低于60分的：不再支付剩余费用。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《考核标准》详见采购需求附件三。</w:t>
      </w:r>
      <w:r/>
    </w:p>
    <w:p>
      <w:pPr>
        <w:pStyle w:val="1038"/>
        <w:ind w:firstLine="480"/>
        <w:keepLines w:val="0"/>
        <w:keepNext w:val="0"/>
        <w:pageBreakBefore w:val="0"/>
        <w:spacing w:line="540" w:lineRule="exact"/>
        <w:widowControl/>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en-US" w:eastAsia="zh-CN" w:bidi="ar-SA"/>
        </w:rPr>
        <w:t xml:space="preserve">注：在签订合同时，成交供应商明确表示无需预付款或者主动要求降低预付款比例的，采购人可不适用预付款规定。</w:t>
      </w:r>
      <w:r/>
    </w:p>
    <w:p>
      <w:pPr>
        <w:pStyle w:val="1038"/>
        <w:ind w:firstLine="480"/>
        <w:keepLines w:val="0"/>
        <w:keepNext w:val="0"/>
        <w:pageBreakBefore w:val="0"/>
        <w:spacing w:line="540" w:lineRule="exact"/>
        <w:widowControl/>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资金支付的</w:t>
      </w:r>
      <w:r>
        <w:rPr>
          <w:rFonts w:hint="eastAsia" w:ascii="宋体" w:hAnsi="宋体" w:eastAsia="宋体" w:cs="宋体"/>
          <w:sz w:val="24"/>
          <w:szCs w:val="24"/>
          <w:highlight w:val="none"/>
          <w:lang w:val="en-US" w:eastAsia="zh-CN" w:bidi="ar-SA"/>
        </w:rPr>
        <w:t xml:space="preserve">时间</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收到乙方发票10个工作日内</w:t>
      </w:r>
      <w:r>
        <w:rPr>
          <w:rFonts w:hint="eastAsia" w:ascii="宋体" w:hAnsi="宋体" w:eastAsia="宋体" w:cs="宋体"/>
          <w:sz w:val="24"/>
          <w:szCs w:val="24"/>
          <w:highlight w:val="none"/>
          <w:lang w:val="zh-CN" w:eastAsia="zh-CN" w:bidi="ar-SA"/>
        </w:rPr>
        <w:t xml:space="preserve">；</w:t>
      </w:r>
      <w:r/>
    </w:p>
    <w:p>
      <w:pPr>
        <w:pStyle w:val="1038"/>
        <w:ind w:firstLine="480"/>
        <w:keepLines w:val="0"/>
        <w:keepNext w:val="0"/>
        <w:pageBreakBefore w:val="0"/>
        <w:spacing w:line="5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资金支付</w:t>
      </w:r>
      <w:r>
        <w:rPr>
          <w:rFonts w:hint="eastAsia" w:ascii="宋体" w:hAnsi="宋体" w:eastAsia="宋体" w:cs="宋体"/>
          <w:sz w:val="24"/>
          <w:szCs w:val="24"/>
          <w:highlight w:val="none"/>
          <w:lang w:val="en-US" w:eastAsia="zh-CN" w:bidi="ar-SA"/>
        </w:rPr>
        <w:t xml:space="preserve">的条件：满足相应阶段的要求且收到乙方发票；</w:t>
      </w:r>
      <w:r/>
    </w:p>
    <w:p>
      <w:pPr>
        <w:ind w:firstLine="480"/>
        <w:jc w:val="left"/>
        <w:spacing w:line="480" w:lineRule="exact"/>
        <w:rPr>
          <w:rFonts w:hint="eastAsia" w:ascii="宋体" w:hAnsi="宋体" w:eastAsia="宋体" w:cs="宋体"/>
          <w:bCs/>
          <w:sz w:val="24"/>
          <w:lang w:val="zh-CN"/>
        </w:rPr>
      </w:pPr>
      <w:r>
        <w:rPr>
          <w:rFonts w:hint="eastAsia" w:ascii="宋体" w:hAnsi="宋体" w:eastAsia="宋体" w:cs="宋体"/>
          <w:bCs/>
          <w:sz w:val="24"/>
          <w:lang w:val="zh-CN"/>
        </w:rPr>
        <w:t xml:space="preserve">乙方收款账户信息如下：</w:t>
      </w:r>
      <w:r/>
    </w:p>
    <w:p>
      <w:pPr>
        <w:ind w:firstLine="480"/>
        <w:jc w:val="left"/>
        <w:spacing w:line="480" w:lineRule="exact"/>
        <w:rPr>
          <w:rFonts w:hint="eastAsia" w:ascii="宋体" w:hAnsi="宋体" w:eastAsia="宋体" w:cs="宋体"/>
          <w:bCs/>
          <w:sz w:val="24"/>
          <w:u w:val="single"/>
        </w:rPr>
      </w:pPr>
      <w:r>
        <w:rPr>
          <w:rFonts w:hint="eastAsia" w:ascii="宋体" w:hAnsi="宋体" w:eastAsia="宋体" w:cs="宋体"/>
          <w:bCs/>
          <w:sz w:val="24"/>
          <w:lang w:val="zh-CN"/>
        </w:rPr>
        <w:t xml:space="preserve">户名：</w:t>
      </w:r>
      <w:r>
        <w:rPr>
          <w:rFonts w:hint="eastAsia" w:ascii="宋体" w:hAnsi="宋体" w:eastAsia="宋体" w:cs="宋体"/>
          <w:bCs/>
          <w:sz w:val="24"/>
          <w:u w:val="single"/>
        </w:rPr>
        <w:t xml:space="preserve">                      </w:t>
      </w:r>
      <w:r/>
    </w:p>
    <w:p>
      <w:pPr>
        <w:ind w:firstLine="480"/>
        <w:jc w:val="left"/>
        <w:spacing w:line="480" w:lineRule="exact"/>
        <w:rPr>
          <w:rFonts w:hint="eastAsia" w:ascii="宋体" w:hAnsi="宋体" w:eastAsia="宋体" w:cs="宋体"/>
          <w:bCs/>
          <w:sz w:val="24"/>
        </w:rPr>
      </w:pPr>
      <w:r>
        <w:rPr>
          <w:rFonts w:hint="eastAsia" w:ascii="宋体" w:hAnsi="宋体" w:eastAsia="宋体" w:cs="宋体"/>
          <w:bCs/>
          <w:sz w:val="24"/>
          <w:lang w:val="zh-CN"/>
        </w:rPr>
        <w:t xml:space="preserve">账号：</w:t>
      </w:r>
      <w:r>
        <w:rPr>
          <w:rFonts w:hint="eastAsia" w:ascii="宋体" w:hAnsi="宋体" w:eastAsia="宋体" w:cs="宋体"/>
          <w:bCs/>
          <w:sz w:val="24"/>
          <w:u w:val="single"/>
        </w:rPr>
        <w:t xml:space="preserve">                      </w:t>
      </w:r>
      <w:r>
        <w:rPr>
          <w:rFonts w:hint="eastAsia" w:ascii="宋体" w:hAnsi="宋体" w:eastAsia="宋体" w:cs="宋体"/>
          <w:bCs/>
          <w:sz w:val="24"/>
        </w:rPr>
        <w:t xml:space="preserve"> </w:t>
      </w:r>
      <w:r/>
    </w:p>
    <w:p>
      <w:pPr>
        <w:ind w:firstLine="480"/>
        <w:jc w:val="left"/>
        <w:spacing w:line="480" w:lineRule="exact"/>
        <w:rPr>
          <w:rFonts w:hint="eastAsia" w:ascii="宋体" w:hAnsi="宋体" w:eastAsia="宋体" w:cs="宋体"/>
          <w:bCs/>
          <w:sz w:val="24"/>
        </w:rPr>
      </w:pPr>
      <w:r>
        <w:rPr>
          <w:rFonts w:hint="eastAsia" w:ascii="宋体" w:hAnsi="宋体" w:eastAsia="宋体" w:cs="宋体"/>
          <w:bCs/>
          <w:sz w:val="24"/>
          <w:lang w:val="zh-CN"/>
        </w:rPr>
        <w:t xml:space="preserve">开户行：</w:t>
      </w:r>
      <w:r>
        <w:rPr>
          <w:rFonts w:hint="eastAsia" w:ascii="宋体" w:hAnsi="宋体" w:eastAsia="宋体" w:cs="宋体"/>
          <w:bCs/>
          <w:sz w:val="24"/>
          <w:u w:val="single"/>
        </w:rPr>
        <w:t xml:space="preserve">                    </w:t>
      </w:r>
      <w:r/>
    </w:p>
    <w:p>
      <w:pPr>
        <w:ind w:firstLine="480"/>
        <w:jc w:val="left"/>
        <w:keepLines w:val="0"/>
        <w:keepNext w:val="0"/>
        <w:pageBreakBefore w:val="0"/>
        <w:spacing w:line="460" w:lineRule="exact"/>
        <w:widowControl w:val="off"/>
        <w:rPr>
          <w:rFonts w:hint="eastAsia" w:ascii="宋体" w:hAnsi="宋体" w:eastAsia="宋体" w:cs="宋体"/>
          <w:bCs/>
          <w:sz w:val="24"/>
          <w:lang w:val="zh-CN"/>
        </w:rPr>
      </w:pPr>
      <w:r>
        <w:rPr>
          <w:rFonts w:hint="eastAsia" w:ascii="宋体" w:hAnsi="宋体" w:eastAsia="宋体" w:cs="宋体"/>
          <w:bCs/>
          <w:sz w:val="24"/>
          <w:lang w:val="zh-CN"/>
        </w:rPr>
        <w:t xml:space="preserve">未经甲方书面同意，乙方不得擅自修改此处的收款账户信息。</w:t>
      </w:r>
      <w:r/>
    </w:p>
    <w:p>
      <w:pPr>
        <w:ind w:firstLine="480"/>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2"/>
          <w:lang w:val="en-US" w:eastAsia="zh-CN" w:bidi="ar-SA"/>
        </w:rPr>
        <w:t xml:space="preserve">备注：在本协议采购项目之外的临时增加文化服务活动所产生的额外费用，需由甲乙双方书面确认后由甲方支付相应费用。</w:t>
      </w:r>
      <w:r/>
    </w:p>
    <w:p>
      <w:pPr>
        <w:numPr>
          <w:ilvl w:val="0"/>
          <w:numId w:val="0"/>
        </w:numPr>
        <w:ind w:firstLine="482"/>
        <w:jc w:val="both"/>
        <w:keepLines w:val="0"/>
        <w:keepNext w:val="0"/>
        <w:pageBreakBefore w:val="0"/>
        <w:spacing w:line="58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三、合同的组成部分</w:t>
      </w:r>
      <w:r/>
    </w:p>
    <w:p>
      <w:pPr>
        <w:pStyle w:val="1038"/>
        <w:ind w:firstLine="480"/>
        <w:keepLines w:val="0"/>
        <w:keepNext w:val="0"/>
        <w:pageBreakBefore w:val="0"/>
        <w:spacing w:line="540" w:lineRule="exact"/>
        <w:widowControl/>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本合同条款、成交通知书、磋商文件、响应文件及乙方在开标时的书面承诺等构成合同的组成部分，与本合同具有同等法律效力。其他未规定的事宜，均遵照中华人民共和国有关法律、法规和规章执行。</w:t>
      </w:r>
      <w:r/>
    </w:p>
    <w:p>
      <w:pPr>
        <w:numPr>
          <w:ilvl w:val="0"/>
          <w:numId w:val="0"/>
        </w:numPr>
        <w:ind w:firstLine="482"/>
        <w:jc w:val="both"/>
        <w:keepLines w:val="0"/>
        <w:keepNext w:val="0"/>
        <w:pageBreakBefore w:val="0"/>
        <w:spacing w:line="58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四、权利保证</w:t>
      </w:r>
      <w:r/>
    </w:p>
    <w:p>
      <w:pPr>
        <w:pStyle w:val="1038"/>
        <w:ind w:firstLine="480"/>
        <w:keepLines w:val="0"/>
        <w:keepNext w:val="0"/>
        <w:pageBreakBefore w:val="0"/>
        <w:spacing w:line="540" w:lineRule="exact"/>
        <w:widowControl/>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乙方应保证为甲方提供货物和服务任何一部分时不受第三方提出侵犯其专利权、版权、商标权或其他权利的起诉。一旦出现侵权，乙方应承担全部责任。</w:t>
      </w:r>
      <w:bookmarkEnd w:id="175"/>
      <w:bookmarkEnd w:id="176"/>
      <w:bookmarkEnd w:id="177"/>
      <w:r/>
    </w:p>
    <w:p>
      <w:pPr>
        <w:ind w:firstLine="482"/>
        <w:jc w:val="left"/>
        <w:spacing w:line="480" w:lineRule="exact"/>
        <w:rPr>
          <w:rFonts w:hint="eastAsia" w:ascii="宋体" w:hAnsi="宋体" w:eastAsia="宋体" w:cs="宋体"/>
          <w:b/>
          <w:sz w:val="24"/>
          <w:lang w:val="zh-CN"/>
        </w:rPr>
      </w:pPr>
      <w:r/>
      <w:bookmarkStart w:id="188" w:name="_Hlt16619350"/>
      <w:r/>
      <w:bookmarkStart w:id="189" w:name="_Toc16938590"/>
      <w:r/>
      <w:bookmarkStart w:id="190" w:name="_Toc120614244"/>
      <w:r/>
      <w:bookmarkStart w:id="191" w:name="_Toc20823346"/>
      <w:r/>
      <w:bookmarkStart w:id="192" w:name="_Toc462564139"/>
      <w:r/>
      <w:bookmarkStart w:id="193" w:name="_Toc479757211"/>
      <w:r>
        <w:rPr>
          <w:rFonts w:hint="eastAsia" w:ascii="宋体" w:hAnsi="宋体" w:eastAsia="宋体" w:cs="宋体"/>
          <w:b/>
          <w:bCs w:val="0"/>
          <w:sz w:val="24"/>
          <w:szCs w:val="24"/>
          <w:lang w:val="en-US" w:eastAsia="zh-CN"/>
        </w:rPr>
        <w:t xml:space="preserve">五、</w:t>
      </w:r>
      <w:r>
        <w:rPr>
          <w:rFonts w:hint="eastAsia" w:ascii="宋体" w:hAnsi="宋体" w:eastAsia="宋体" w:cs="宋体"/>
          <w:b/>
          <w:sz w:val="24"/>
          <w:lang w:val="zh-CN"/>
        </w:rPr>
        <w:t xml:space="preserve">税费</w:t>
      </w:r>
      <w:r/>
    </w:p>
    <w:p>
      <w:pPr>
        <w:pStyle w:val="1038"/>
        <w:ind w:firstLine="480"/>
        <w:keepLines w:val="0"/>
        <w:keepNext w:val="0"/>
        <w:pageBreakBefore w:val="0"/>
        <w:spacing w:line="540" w:lineRule="exact"/>
        <w:widowControl/>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rPr>
        <w:t xml:space="preserve">本合同执行中相关的一切税费均由乙方负担。</w:t>
      </w:r>
      <w:r/>
    </w:p>
    <w:p>
      <w:pPr>
        <w:numPr>
          <w:ilvl w:val="0"/>
          <w:numId w:val="0"/>
        </w:numPr>
        <w:ind w:firstLine="482"/>
        <w:jc w:val="both"/>
        <w:keepLines w:val="0"/>
        <w:keepNext w:val="0"/>
        <w:pageBreakBefore w:val="0"/>
        <w:spacing w:line="58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六、交付使用和验收</w:t>
      </w:r>
      <w:r/>
    </w:p>
    <w:p>
      <w:pPr>
        <w:pStyle w:val="1038"/>
        <w:ind w:firstLine="480"/>
        <w:keepLines w:val="0"/>
        <w:keepNext w:val="0"/>
        <w:pageBreakBefore w:val="0"/>
        <w:spacing w:line="540" w:lineRule="exact"/>
        <w:widowControl/>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1.乙方应当在合同签订后</w:t>
      </w:r>
      <w:r>
        <w:rPr>
          <w:rFonts w:hint="eastAsia" w:ascii="宋体" w:hAnsi="宋体" w:eastAsia="宋体" w:cs="宋体"/>
          <w:sz w:val="24"/>
          <w:szCs w:val="24"/>
          <w:highlight w:val="none"/>
          <w:u w:val="single"/>
          <w:lang w:val="zh-CN" w:eastAsia="zh-CN" w:bidi="ar-SA"/>
        </w:rPr>
        <w:t xml:space="preserve">  </w:t>
      </w:r>
      <w:r>
        <w:rPr>
          <w:rFonts w:hint="eastAsia" w:ascii="宋体" w:hAnsi="宋体" w:eastAsia="宋体" w:cs="宋体"/>
          <w:sz w:val="24"/>
          <w:szCs w:val="24"/>
          <w:highlight w:val="none"/>
          <w:lang w:val="zh-CN" w:eastAsia="zh-CN" w:bidi="ar-SA"/>
        </w:rPr>
        <w:t xml:space="preserve">天内完成磋商文件规定的项目并交付甲方使用。磋商文件有约定的，从其约定。</w:t>
      </w:r>
      <w:r/>
    </w:p>
    <w:p>
      <w:pPr>
        <w:pStyle w:val="1038"/>
        <w:ind w:firstLine="480"/>
        <w:keepLines w:val="0"/>
        <w:keepNext w:val="0"/>
        <w:pageBreakBefore w:val="0"/>
        <w:spacing w:line="540" w:lineRule="exact"/>
        <w:widowControl/>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CN" w:eastAsia="zh-CN" w:bidi="ar-SA"/>
        </w:rPr>
        <w:t xml:space="preserve">甲方自行组织或视情邀请相关专家或国家认可的质量检测机构参加验收，乙方提供的服务不符合磋商文件和合同规定的，甲方有权拒收，并承担验收费用等。</w:t>
      </w:r>
      <w:r/>
    </w:p>
    <w:p>
      <w:pPr>
        <w:numPr>
          <w:ilvl w:val="0"/>
          <w:numId w:val="0"/>
        </w:numPr>
        <w:ind w:firstLine="482"/>
        <w:jc w:val="both"/>
        <w:keepLines w:val="0"/>
        <w:keepNext w:val="0"/>
        <w:pageBreakBefore w:val="0"/>
        <w:spacing w:line="58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七、履约保证金</w:t>
      </w:r>
      <w:r/>
    </w:p>
    <w:p>
      <w:pPr>
        <w:ind w:firstLine="480"/>
        <w:pageBreakBefore w:val="0"/>
        <w:spacing w:line="56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不收取履约保证金。</w:t>
      </w:r>
      <w:r/>
    </w:p>
    <w:p>
      <w:pPr>
        <w:numPr>
          <w:ilvl w:val="0"/>
          <w:numId w:val="0"/>
        </w:numPr>
        <w:ind w:firstLine="482"/>
        <w:jc w:val="both"/>
        <w:keepLines w:val="0"/>
        <w:keepNext w:val="0"/>
        <w:pageBreakBefore w:val="0"/>
        <w:spacing w:line="58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八、违约责任</w:t>
      </w:r>
      <w:r/>
    </w:p>
    <w:p>
      <w:pPr>
        <w:pStyle w:val="1038"/>
        <w:ind w:firstLine="480"/>
        <w:spacing w:line="5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甲方无正当理由拒绝验收或拒付款的，甲方向乙方偿付合同总价的 5%违约金。</w:t>
      </w:r>
      <w:r/>
    </w:p>
    <w:p>
      <w:pPr>
        <w:pStyle w:val="1038"/>
        <w:ind w:firstLine="480"/>
        <w:spacing w:line="5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甲方未按合同规定的期限向乙方支付合同款的，每逾期 1 天甲方向乙方偿付欠款总额的 5‰滞纳金，但累计滞纳金总额不超过欠款总额的 5%</w:t>
      </w:r>
      <w:r>
        <w:rPr>
          <w:rFonts w:hint="eastAsia" w:ascii="宋体" w:hAnsi="宋体" w:eastAsia="宋体" w:cs="宋体"/>
          <w:sz w:val="24"/>
          <w:szCs w:val="24"/>
          <w:lang w:eastAsia="zh-CN"/>
        </w:rPr>
        <w:t xml:space="preserve">，如因财政资金未按时拨付导致</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迟延付款的，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不承担违约责任</w:t>
      </w:r>
      <w:r>
        <w:rPr>
          <w:rFonts w:hint="eastAsia" w:ascii="宋体" w:hAnsi="宋体" w:eastAsia="宋体" w:cs="宋体"/>
          <w:sz w:val="24"/>
          <w:szCs w:val="24"/>
        </w:rPr>
        <w:t xml:space="preserve">。</w:t>
      </w:r>
      <w:r/>
    </w:p>
    <w:p>
      <w:pPr>
        <w:pStyle w:val="1038"/>
        <w:ind w:firstLine="480"/>
        <w:spacing w:line="5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如乙方不能</w:t>
      </w:r>
      <w:r>
        <w:rPr>
          <w:rFonts w:hint="eastAsia" w:ascii="宋体" w:hAnsi="宋体" w:eastAsia="宋体" w:cs="宋体"/>
          <w:sz w:val="24"/>
          <w:szCs w:val="24"/>
          <w:lang w:val="en-US" w:eastAsia="zh-CN"/>
        </w:rPr>
        <w:t xml:space="preserve">在每个演出阶段内完成演出场次</w:t>
      </w:r>
      <w:r>
        <w:rPr>
          <w:rFonts w:hint="eastAsia" w:ascii="宋体" w:hAnsi="宋体" w:eastAsia="宋体" w:cs="宋体"/>
          <w:sz w:val="24"/>
          <w:szCs w:val="24"/>
        </w:rPr>
        <w:t xml:space="preserve">的，乙方应向甲方支付合同总价5%的违约金。</w:t>
      </w:r>
      <w:r/>
    </w:p>
    <w:p>
      <w:pPr>
        <w:pStyle w:val="1038"/>
        <w:ind w:firstLine="480"/>
        <w:spacing w:line="5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乙方应在每个演出阶段截止日期前完成该阶段的演出场次。若乙方未能按时完成，每逾期1天，应向甲方支付合同总额的5‰作为滞纳金。如乙方逾期交付达 10 天，甲方有权解除合同，解除合同的通知自到达乙方时生效。乙方逾期交付的，今后参加政府采购信誉将受到影响。</w:t>
      </w:r>
      <w:r/>
    </w:p>
    <w:p>
      <w:pPr>
        <w:pStyle w:val="1038"/>
        <w:ind w:firstLine="480"/>
        <w:spacing w:line="5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乙方在承担违约责任后，仍应继续履行合同规定的义务（甲方解除合同的除外）。甲方未能及时追究乙方的任何一项违约责任并不表明甲方放弃追究乙方该项或其他违约责任。</w:t>
      </w:r>
      <w:r/>
    </w:p>
    <w:p>
      <w:pPr>
        <w:pStyle w:val="1038"/>
        <w:ind w:firstLine="480"/>
        <w:spacing w:line="5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乙方虚假承诺，或经权威部门检测提供的货物和服务不能满足</w:t>
      </w:r>
      <w:r>
        <w:rPr>
          <w:rFonts w:hint="eastAsia" w:ascii="宋体" w:hAnsi="宋体" w:eastAsia="宋体" w:cs="宋体"/>
          <w:sz w:val="24"/>
          <w:szCs w:val="24"/>
          <w:lang w:eastAsia="zh-CN"/>
        </w:rPr>
        <w:t xml:space="preserve">磋商文件</w:t>
      </w:r>
      <w:r>
        <w:rPr>
          <w:rFonts w:hint="eastAsia" w:ascii="宋体" w:hAnsi="宋体" w:eastAsia="宋体" w:cs="宋体"/>
          <w:sz w:val="24"/>
          <w:szCs w:val="24"/>
        </w:rPr>
        <w:t xml:space="preserve">要求，或是由于乙方的过错造成合同无法继续履行的，乙方应向甲方支付不少于合同总价 30%赔偿金。</w:t>
      </w:r>
      <w:r/>
    </w:p>
    <w:p>
      <w:pPr>
        <w:numPr>
          <w:ilvl w:val="0"/>
          <w:numId w:val="0"/>
        </w:numPr>
        <w:ind w:firstLine="482"/>
        <w:jc w:val="both"/>
        <w:keepLines w:val="0"/>
        <w:keepNext w:val="0"/>
        <w:pageBreakBefore w:val="0"/>
        <w:spacing w:line="58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九、</w:t>
      </w:r>
      <w:r>
        <w:rPr>
          <w:rFonts w:hint="eastAsia" w:ascii="宋体" w:hAnsi="宋体" w:eastAsia="宋体" w:cs="宋体"/>
          <w:b/>
          <w:sz w:val="24"/>
          <w:szCs w:val="24"/>
        </w:rPr>
        <w:t xml:space="preserve">不可抗力事件处理</w:t>
      </w:r>
      <w:r/>
    </w:p>
    <w:p>
      <w:pPr>
        <w:pStyle w:val="1038"/>
        <w:ind w:firstLine="480"/>
        <w:spacing w:line="580" w:lineRule="exact"/>
        <w:rPr>
          <w:rFonts w:hint="eastAsia" w:ascii="宋体" w:hAnsi="宋体" w:eastAsia="宋体" w:cs="Times New Roman"/>
          <w:szCs w:val="21"/>
        </w:rPr>
      </w:pPr>
      <w:r>
        <w:rPr>
          <w:rFonts w:hint="eastAsia" w:ascii="宋体" w:hAnsi="宋体" w:eastAsia="宋体" w:cs="Times New Roman"/>
          <w:szCs w:val="21"/>
          <w:lang w:eastAsia="zh-CN"/>
        </w:rPr>
        <w:t xml:space="preserve">1.</w:t>
      </w:r>
      <w:r>
        <w:rPr>
          <w:rFonts w:hint="eastAsia" w:ascii="宋体" w:hAnsi="宋体" w:eastAsia="宋体" w:cs="Times New Roman"/>
          <w:szCs w:val="21"/>
        </w:rPr>
        <w:t xml:space="preserve">除</w:t>
      </w:r>
      <w:r>
        <w:rPr>
          <w:rFonts w:hint="eastAsia" w:ascii="宋体" w:hAnsi="宋体" w:eastAsia="宋体" w:cs="Times New Roman"/>
          <w:szCs w:val="21"/>
          <w:lang w:eastAsia="zh-CN"/>
        </w:rPr>
        <w:t xml:space="preserve">《中华人民共和国政府采购法》</w:t>
      </w:r>
      <w:r>
        <w:rPr>
          <w:rFonts w:hint="eastAsia" w:ascii="宋体" w:hAnsi="宋体" w:eastAsia="宋体" w:cs="Times New Roman"/>
          <w:szCs w:val="21"/>
        </w:rPr>
        <w:t xml:space="preserve">第 50 条第二款规定的情形外，本合同一经签订，甲乙双方不得擅自变更、中止或终止合同。</w:t>
      </w:r>
      <w:r/>
    </w:p>
    <w:p>
      <w:pPr>
        <w:ind w:firstLine="480"/>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在合同有效期内，任何一方因不可抗力事件导致不能履行合同，则合同履行期可延长，其延长期与不可抗力影响期相同。</w:t>
      </w:r>
      <w:r/>
    </w:p>
    <w:p>
      <w:pPr>
        <w:ind w:firstLine="480"/>
        <w:keepLines w:val="0"/>
        <w:keepNext w:val="0"/>
        <w:pageBreakBefore w:val="0"/>
        <w:spacing w:before="120" w:after="12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不可抗力事件发生后，应在3日内通知对方，并最晚在7日内寄送有关权威机构出具的书面证明文件。</w:t>
      </w:r>
      <w:r/>
    </w:p>
    <w:p>
      <w:pPr>
        <w:ind w:firstLine="480"/>
        <w:keepLines w:val="0"/>
        <w:keepNext w:val="0"/>
        <w:pageBreakBefore w:val="0"/>
        <w:spacing w:before="120" w:after="120" w:line="440" w:lineRule="exact"/>
        <w:widowControl w:val="off"/>
        <w:rPr>
          <w:rFonts w:hint="eastAsia" w:ascii="宋体" w:hAnsi="宋体" w:eastAsia="宋体" w:cs="Times New Roman"/>
          <w:szCs w:val="21"/>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不可抗力事件延续120天以上，双方应通过友好协商，确定是否继续履行合同。</w:t>
      </w:r>
      <w:r/>
    </w:p>
    <w:p>
      <w:pPr>
        <w:numPr>
          <w:ilvl w:val="0"/>
          <w:numId w:val="0"/>
        </w:numPr>
        <w:ind w:firstLine="482"/>
        <w:jc w:val="both"/>
        <w:keepLines w:val="0"/>
        <w:keepNext w:val="0"/>
        <w:pageBreakBefore w:val="0"/>
        <w:spacing w:line="58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十、合同的转让</w:t>
      </w:r>
      <w:r/>
    </w:p>
    <w:p>
      <w:pPr>
        <w:pStyle w:val="1038"/>
        <w:ind w:firstLine="480"/>
        <w:spacing w:line="580" w:lineRule="exact"/>
        <w:rPr>
          <w:rFonts w:hint="eastAsia" w:ascii="宋体" w:hAnsi="宋体" w:eastAsia="宋体" w:cs="Times New Roman"/>
          <w:szCs w:val="21"/>
        </w:rPr>
      </w:pPr>
      <w:r>
        <w:rPr>
          <w:rFonts w:hint="eastAsia" w:ascii="宋体" w:hAnsi="宋体" w:eastAsia="宋体" w:cs="Times New Roman"/>
          <w:szCs w:val="21"/>
        </w:rPr>
        <w:t xml:space="preserve">本合同禁止转让。</w:t>
      </w:r>
      <w:r/>
    </w:p>
    <w:p>
      <w:pPr>
        <w:numPr>
          <w:ilvl w:val="0"/>
          <w:numId w:val="0"/>
        </w:numPr>
        <w:ind w:firstLine="482"/>
        <w:jc w:val="both"/>
        <w:keepLines w:val="0"/>
        <w:keepNext w:val="0"/>
        <w:pageBreakBefore w:val="0"/>
        <w:spacing w:line="54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十</w:t>
      </w:r>
      <w:r>
        <w:rPr>
          <w:rFonts w:hint="eastAsia" w:ascii="宋体" w:hAnsi="宋体" w:cs="宋体"/>
          <w:b/>
          <w:bCs w:val="0"/>
          <w:sz w:val="24"/>
          <w:szCs w:val="24"/>
          <w:lang w:val="en-US" w:eastAsia="zh-CN"/>
        </w:rPr>
        <w:t xml:space="preserve">一</w:t>
      </w:r>
      <w:r>
        <w:rPr>
          <w:rFonts w:hint="eastAsia" w:ascii="宋体" w:hAnsi="宋体" w:eastAsia="宋体" w:cs="宋体"/>
          <w:b/>
          <w:bCs w:val="0"/>
          <w:sz w:val="24"/>
          <w:szCs w:val="24"/>
          <w:lang w:val="en-US" w:eastAsia="zh-CN"/>
        </w:rPr>
        <w:t xml:space="preserve">、解决合同纠纷的方式</w:t>
      </w:r>
      <w:r/>
    </w:p>
    <w:p>
      <w:pPr>
        <w:pStyle w:val="1038"/>
        <w:ind w:firstLine="480"/>
        <w:spacing w:line="580" w:lineRule="exact"/>
        <w:rPr>
          <w:rFonts w:hint="eastAsia" w:ascii="宋体" w:hAnsi="宋体" w:eastAsia="宋体" w:cs="宋体"/>
          <w:bCs/>
          <w:sz w:val="24"/>
          <w:szCs w:val="24"/>
        </w:rPr>
      </w:pPr>
      <w:r>
        <w:rPr>
          <w:rFonts w:hint="eastAsia" w:ascii="宋体" w:hAnsi="宋体" w:eastAsia="宋体" w:cs="宋体"/>
          <w:sz w:val="24"/>
          <w:szCs w:val="24"/>
        </w:rPr>
        <w:t xml:space="preserve">甲乙</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方因履行本合同而发生的争议，应协商、调解解决。协商、调解不成的，确定按以下</w:t>
      </w:r>
      <w:r>
        <w:rPr>
          <w:rFonts w:hint="eastAsia" w:ascii="宋体" w:hAnsi="宋体" w:eastAsia="宋体" w:cs="宋体"/>
          <w:sz w:val="24"/>
          <w:szCs w:val="24"/>
          <w:u w:val="none"/>
        </w:rPr>
        <w:t xml:space="preserve">第</w:t>
      </w:r>
      <w:r>
        <w:rPr>
          <w:rFonts w:hint="eastAsia" w:ascii="宋体" w:hAnsi="宋体" w:eastAsia="宋体" w:cs="宋体"/>
          <w:sz w:val="24"/>
          <w:szCs w:val="24"/>
          <w:highlight w:val="none"/>
          <w:u w:val="single"/>
          <w:lang w:val="en-US" w:eastAsia="zh-CN" w:bidi="ar-SA"/>
        </w:rPr>
        <w:t xml:space="preserve">（二）</w:t>
      </w:r>
      <w:r>
        <w:rPr>
          <w:rFonts w:hint="eastAsia" w:ascii="宋体" w:hAnsi="宋体" w:eastAsia="宋体" w:cs="宋体"/>
          <w:sz w:val="24"/>
          <w:szCs w:val="24"/>
        </w:rPr>
        <w:t xml:space="preserve">种方式处理：</w:t>
      </w:r>
      <w:r/>
    </w:p>
    <w:p>
      <w:pPr>
        <w:pStyle w:val="1038"/>
        <w:ind w:firstLine="480"/>
        <w:spacing w:line="580" w:lineRule="exact"/>
        <w:rPr>
          <w:rFonts w:hint="eastAsia" w:ascii="宋体" w:hAnsi="宋体" w:eastAsia="宋体" w:cs="宋体"/>
          <w:sz w:val="24"/>
          <w:szCs w:val="24"/>
        </w:rPr>
      </w:pPr>
      <w:r>
        <w:rPr>
          <w:rFonts w:hint="eastAsia" w:ascii="宋体" w:hAnsi="宋体" w:eastAsia="宋体" w:cs="宋体"/>
          <w:sz w:val="24"/>
          <w:szCs w:val="24"/>
          <w:highlight w:val="none"/>
          <w:lang w:val="en-US" w:eastAsia="zh-CN" w:bidi="ar-SA"/>
        </w:rPr>
        <w:t xml:space="preserve">（一）</w:t>
      </w:r>
      <w:r>
        <w:rPr>
          <w:rFonts w:hint="eastAsia" w:ascii="宋体" w:hAnsi="宋体" w:eastAsia="宋体" w:cs="宋体"/>
          <w:sz w:val="24"/>
          <w:szCs w:val="24"/>
        </w:rPr>
        <w:t xml:space="preserve">提交</w:t>
      </w:r>
      <w:r>
        <w:rPr>
          <w:rFonts w:hint="eastAsia" w:ascii="宋体" w:hAnsi="宋体" w:eastAsia="宋体" w:cs="宋体"/>
          <w:sz w:val="24"/>
          <w:szCs w:val="24"/>
          <w:u w:val="single"/>
        </w:rPr>
        <w:t xml:space="preserve">宿迁</w:t>
      </w:r>
      <w:r>
        <w:rPr>
          <w:rFonts w:hint="eastAsia" w:ascii="宋体" w:hAnsi="宋体" w:eastAsia="宋体" w:cs="宋体"/>
          <w:sz w:val="24"/>
          <w:szCs w:val="24"/>
          <w:u w:val="single"/>
          <w:lang w:val="en-US" w:eastAsia="zh-CN"/>
        </w:rPr>
        <w:t xml:space="preserve">市</w:t>
      </w:r>
      <w:r>
        <w:rPr>
          <w:rFonts w:hint="eastAsia" w:ascii="宋体" w:hAnsi="宋体" w:eastAsia="宋体" w:cs="宋体"/>
          <w:sz w:val="24"/>
          <w:szCs w:val="24"/>
        </w:rPr>
        <w:t xml:space="preserve">仲裁委员会仲裁；</w:t>
      </w:r>
      <w:r/>
    </w:p>
    <w:p>
      <w:pPr>
        <w:pStyle w:val="1038"/>
        <w:ind w:firstLine="480"/>
        <w:spacing w:line="580" w:lineRule="exact"/>
        <w:rPr>
          <w:rFonts w:hint="eastAsia" w:ascii="宋体" w:hAnsi="宋体" w:eastAsia="宋体" w:cs="宋体"/>
          <w:sz w:val="24"/>
          <w:szCs w:val="24"/>
        </w:rPr>
      </w:pPr>
      <w:r>
        <w:rPr>
          <w:rFonts w:hint="eastAsia" w:ascii="宋体" w:hAnsi="宋体" w:eastAsia="宋体" w:cs="宋体"/>
          <w:sz w:val="24"/>
          <w:szCs w:val="24"/>
          <w:highlight w:val="none"/>
          <w:lang w:val="en-US" w:eastAsia="zh-CN" w:bidi="ar-SA"/>
        </w:rPr>
        <w:t xml:space="preserve">（二）</w:t>
      </w:r>
      <w:r>
        <w:rPr>
          <w:rFonts w:hint="eastAsia" w:ascii="宋体" w:hAnsi="宋体" w:eastAsia="宋体" w:cs="宋体"/>
          <w:sz w:val="24"/>
          <w:szCs w:val="24"/>
        </w:rPr>
        <w:t xml:space="preserve">依法向甲方所在地人民法院起诉。</w:t>
      </w:r>
      <w:r/>
    </w:p>
    <w:p>
      <w:pPr>
        <w:numPr>
          <w:ilvl w:val="0"/>
          <w:numId w:val="0"/>
        </w:numPr>
        <w:ind w:firstLine="482"/>
        <w:jc w:val="both"/>
        <w:keepLines w:val="0"/>
        <w:keepNext w:val="0"/>
        <w:pageBreakBefore w:val="0"/>
        <w:spacing w:line="54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十</w:t>
      </w:r>
      <w:r>
        <w:rPr>
          <w:rFonts w:hint="eastAsia" w:ascii="宋体" w:hAnsi="宋体" w:cs="宋体"/>
          <w:b/>
          <w:bCs w:val="0"/>
          <w:sz w:val="24"/>
          <w:szCs w:val="24"/>
          <w:lang w:val="en-US" w:eastAsia="zh-CN"/>
        </w:rPr>
        <w:t xml:space="preserve">二</w:t>
      </w:r>
      <w:r>
        <w:rPr>
          <w:rFonts w:hint="eastAsia" w:ascii="宋体" w:hAnsi="宋体" w:eastAsia="宋体" w:cs="宋体"/>
          <w:b/>
          <w:bCs w:val="0"/>
          <w:sz w:val="24"/>
          <w:szCs w:val="24"/>
          <w:lang w:val="en-US" w:eastAsia="zh-CN"/>
        </w:rPr>
        <w:t xml:space="preserve">、合同生效及其他</w:t>
      </w:r>
      <w:r/>
    </w:p>
    <w:p>
      <w:pPr>
        <w:pStyle w:val="1038"/>
        <w:ind w:firstLine="480"/>
        <w:spacing w:line="5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本合同经甲乙双方签字盖章后生效，合同签订的内容不能超出磋商文件和响应文件的实质性内容。</w:t>
      </w:r>
      <w:r/>
    </w:p>
    <w:p>
      <w:pPr>
        <w:pStyle w:val="1038"/>
        <w:ind w:firstLine="480"/>
        <w:spacing w:line="580" w:lineRule="exact"/>
        <w:rPr>
          <w:rFonts w:hint="eastAsia" w:ascii="宋体" w:hAnsi="宋体" w:eastAsia="宋体" w:cs="宋体"/>
          <w:sz w:val="24"/>
          <w:szCs w:val="24"/>
        </w:rPr>
      </w:pPr>
      <w:r>
        <w:rPr>
          <w:rFonts w:hint="eastAsia" w:ascii="宋体" w:hAnsi="宋体" w:eastAsia="宋体" w:cs="宋体"/>
          <w:sz w:val="24"/>
          <w:szCs w:val="24"/>
          <w:highlight w:val="none"/>
          <w:lang w:val="en-US" w:eastAsia="zh-CN" w:bidi="ar-SA"/>
        </w:rPr>
        <w:t xml:space="preserve">2.本合同一式</w:t>
      </w:r>
      <w:r>
        <w:rPr>
          <w:rFonts w:hint="eastAsia" w:ascii="宋体" w:hAnsi="宋体" w:eastAsia="宋体" w:cs="宋体"/>
          <w:sz w:val="24"/>
          <w:szCs w:val="24"/>
          <w:highlight w:val="none"/>
          <w:u w:val="single"/>
          <w:lang w:val="en-US" w:eastAsia="zh-CN" w:bidi="ar-SA"/>
        </w:rPr>
        <w:t xml:space="preserve"> 五 </w:t>
      </w:r>
      <w:r>
        <w:rPr>
          <w:rFonts w:hint="eastAsia" w:ascii="宋体" w:hAnsi="宋体" w:eastAsia="宋体" w:cs="宋体"/>
          <w:sz w:val="24"/>
          <w:szCs w:val="24"/>
          <w:highlight w:val="none"/>
          <w:lang w:val="en-US" w:eastAsia="zh-CN" w:bidi="ar-SA"/>
        </w:rPr>
        <w:t xml:space="preserve">份，以中文书写，甲、乙双方各执</w:t>
      </w:r>
      <w:r>
        <w:rPr>
          <w:rFonts w:hint="eastAsia" w:ascii="宋体" w:hAnsi="宋体" w:eastAsia="宋体" w:cs="宋体"/>
          <w:sz w:val="24"/>
          <w:szCs w:val="24"/>
          <w:highlight w:val="none"/>
          <w:u w:val="single"/>
          <w:lang w:val="en-US" w:eastAsia="zh-CN" w:bidi="ar-SA"/>
        </w:rPr>
        <w:t xml:space="preserve"> 两 </w:t>
      </w:r>
      <w:r>
        <w:rPr>
          <w:rFonts w:hint="eastAsia" w:ascii="宋体" w:hAnsi="宋体" w:eastAsia="宋体" w:cs="宋体"/>
          <w:sz w:val="24"/>
          <w:szCs w:val="24"/>
          <w:highlight w:val="none"/>
          <w:lang w:val="en-US" w:eastAsia="zh-CN" w:bidi="ar-SA"/>
        </w:rPr>
        <w:t xml:space="preserve">份，采购代理机构</w:t>
      </w:r>
      <w:r>
        <w:rPr>
          <w:rFonts w:hint="eastAsia" w:ascii="宋体" w:hAnsi="宋体" w:eastAsia="宋体" w:cs="宋体"/>
          <w:sz w:val="24"/>
          <w:szCs w:val="24"/>
          <w:highlight w:val="none"/>
          <w:u w:val="single"/>
          <w:lang w:val="en-US" w:eastAsia="zh-CN" w:bidi="ar-SA"/>
        </w:rPr>
        <w:t xml:space="preserve"> 一 </w:t>
      </w:r>
      <w:r>
        <w:rPr>
          <w:rFonts w:hint="eastAsia" w:ascii="宋体" w:hAnsi="宋体" w:eastAsia="宋体" w:cs="宋体"/>
          <w:sz w:val="24"/>
          <w:szCs w:val="24"/>
          <w:highlight w:val="none"/>
          <w:lang w:val="en-US" w:eastAsia="zh-CN" w:bidi="ar-SA"/>
        </w:rPr>
        <w:t xml:space="preserve">份，具有同等法律效力。</w:t>
      </w:r>
      <w:r/>
    </w:p>
    <w:p>
      <w:pPr>
        <w:ind w:firstLine="480"/>
        <w:spacing w:line="8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乙方：</w:t>
      </w:r>
      <w:r>
        <w:rPr>
          <w:rFonts w:hint="eastAsia" w:ascii="宋体" w:hAnsi="宋体" w:eastAsia="宋体" w:cs="宋体"/>
          <w:color w:val="000000"/>
          <w:sz w:val="24"/>
          <w:szCs w:val="24"/>
          <w:u w:val="single"/>
          <w:lang w:val="en-US" w:eastAsia="zh-CN"/>
        </w:rPr>
        <w:t xml:space="preserve">                         </w:t>
      </w:r>
      <w:r/>
    </w:p>
    <w:p>
      <w:pPr>
        <w:ind w:firstLine="480"/>
        <w:spacing w:line="8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地址：</w:t>
      </w:r>
      <w:r>
        <w:rPr>
          <w:rFonts w:hint="eastAsia" w:ascii="宋体" w:hAnsi="宋体" w:eastAsia="宋体" w:cs="宋体"/>
          <w:color w:val="000000"/>
          <w:sz w:val="24"/>
          <w:szCs w:val="24"/>
          <w:u w:val="single"/>
          <w:lang w:val="en-US" w:eastAsia="zh-CN"/>
        </w:rPr>
        <w:t xml:space="preserve">                  </w:t>
      </w:r>
      <w:r/>
    </w:p>
    <w:p>
      <w:pPr>
        <w:ind w:firstLine="480"/>
        <w:spacing w:line="8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              法定代表人或授权代表：</w:t>
      </w:r>
      <w:r/>
    </w:p>
    <w:p>
      <w:pPr>
        <w:ind w:firstLine="480"/>
        <w:spacing w:line="8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联系电话：</w:t>
      </w:r>
      <w:r>
        <w:rPr>
          <w:rFonts w:hint="eastAsia" w:ascii="宋体" w:hAnsi="宋体" w:eastAsia="宋体" w:cs="宋体"/>
          <w:color w:val="000000"/>
          <w:sz w:val="24"/>
          <w:szCs w:val="24"/>
          <w:u w:val="single"/>
          <w:lang w:val="en-US" w:eastAsia="zh-CN"/>
        </w:rPr>
        <w:t xml:space="preserve">               </w:t>
      </w:r>
      <w:r/>
    </w:p>
    <w:p>
      <w:pPr>
        <w:ind w:firstLine="480"/>
        <w:spacing w:line="8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年    月   日 </w:t>
      </w:r>
      <w:r/>
    </w:p>
    <w:p>
      <w:pPr>
        <w:jc w:val="center"/>
        <w:spacing w:before="120" w:after="120" w:line="0" w:lineRule="atLeast"/>
        <w:rPr>
          <w:rFonts w:hint="eastAsia" w:ascii="Times New Roman" w:hAnsi="Times New Roman" w:eastAsia="黑体" w:cs="Courier New"/>
          <w:bCs/>
          <w:color w:val="000000"/>
          <w:sz w:val="44"/>
          <w:szCs w:val="21"/>
        </w:rPr>
      </w:pPr>
      <w:r>
        <w:rPr>
          <w:rFonts w:hint="eastAsia" w:ascii="宋体" w:hAnsi="宋体" w:eastAsia="宋体" w:cs="宋体"/>
          <w:sz w:val="24"/>
          <w:szCs w:val="24"/>
          <w:lang w:val="en-US" w:eastAsia="zh-CN"/>
        </w:rPr>
        <w:br w:type="page" w:clear="all"/>
      </w:r>
      <w:r>
        <w:rPr>
          <w:rFonts w:hint="eastAsia" w:ascii="Times New Roman" w:hAnsi="Times New Roman" w:eastAsia="黑体" w:cs="Courier New"/>
          <w:bCs/>
          <w:color w:val="000000"/>
          <w:sz w:val="44"/>
          <w:szCs w:val="21"/>
        </w:rPr>
        <w:t xml:space="preserve">第</w:t>
      </w:r>
      <w:bookmarkEnd w:id="188"/>
      <w:r>
        <w:rPr>
          <w:rFonts w:hint="eastAsia" w:ascii="Times New Roman" w:hAnsi="Times New Roman" w:eastAsia="黑体" w:cs="Courier New"/>
          <w:bCs/>
          <w:color w:val="000000"/>
          <w:sz w:val="44"/>
          <w:szCs w:val="21"/>
        </w:rPr>
        <w:t xml:space="preserve">四章 采购需求</w:t>
      </w:r>
      <w:bookmarkEnd w:id="189"/>
      <w:r/>
      <w:bookmarkEnd w:id="190"/>
      <w:r/>
      <w:bookmarkEnd w:id="191"/>
      <w:r/>
      <w:bookmarkStart w:id="194" w:name="_Toc49090575"/>
      <w:r/>
      <w:bookmarkStart w:id="195" w:name="_Toc26554093"/>
      <w:r/>
      <w:r/>
    </w:p>
    <w:p>
      <w:pPr>
        <w:ind w:firstLine="480"/>
        <w:keepLines w:val="0"/>
        <w:keepNext w:val="0"/>
        <w:pageBreakBefore w:val="0"/>
        <w:spacing w:line="56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项目属性：服务类项目</w:t>
      </w:r>
      <w:r/>
    </w:p>
    <w:p>
      <w:pPr>
        <w:ind w:firstLine="480"/>
        <w:keepLines w:val="0"/>
        <w:keepNext w:val="0"/>
        <w:pageBreakBefore w:val="0"/>
        <w:spacing w:line="56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本项目采购标的对应的中小企业划分标准所属行业：</w:t>
      </w:r>
      <w:r>
        <w:rPr>
          <w:rFonts w:hint="eastAsia" w:ascii="宋体" w:hAnsi="宋体" w:eastAsia="宋体" w:cs="宋体"/>
          <w:color w:val="000000"/>
          <w:sz w:val="24"/>
          <w:szCs w:val="24"/>
          <w:u w:val="single"/>
        </w:rPr>
        <w:t xml:space="preserve">其他未列明行业</w:t>
      </w:r>
      <w:r/>
    </w:p>
    <w:p>
      <w:pPr>
        <w:ind w:firstLine="480"/>
        <w:keepLines w:val="0"/>
        <w:keepNext w:val="0"/>
        <w:pageBreakBefore w:val="0"/>
        <w:spacing w:line="560" w:lineRule="exact"/>
        <w:rPr>
          <w:rFonts w:hint="eastAsia" w:ascii="宋体" w:hAnsi="宋体" w:eastAsia="宋体" w:cs="宋体"/>
          <w:bCs/>
          <w:color w:val="000000"/>
          <w:sz w:val="24"/>
          <w:szCs w:val="24"/>
          <w:u w:val="none"/>
          <w:lang w:val="en-US" w:eastAsia="zh-CN"/>
        </w:rPr>
      </w:pPr>
      <w:r>
        <w:rPr>
          <w:rFonts w:hint="eastAsia" w:ascii="宋体" w:hAnsi="宋体" w:eastAsia="宋体" w:cs="宋体"/>
          <w:color w:val="000000"/>
          <w:sz w:val="24"/>
          <w:szCs w:val="24"/>
          <w:lang w:val="en-US" w:eastAsia="zh-CN"/>
        </w:rPr>
        <w:t xml:space="preserve">本项目</w:t>
      </w:r>
      <w:r>
        <w:rPr>
          <w:rFonts w:hint="eastAsia" w:ascii="宋体" w:hAnsi="宋体" w:eastAsia="宋体" w:cs="宋体"/>
          <w:color w:val="000000"/>
          <w:sz w:val="24"/>
          <w:szCs w:val="24"/>
          <w:u w:val="single"/>
          <w:lang w:val="en-US" w:eastAsia="zh-CN"/>
        </w:rPr>
        <w:t xml:space="preserve"> 不接受 </w:t>
      </w:r>
      <w:r>
        <w:rPr>
          <w:rFonts w:hint="eastAsia" w:ascii="宋体" w:hAnsi="宋体" w:eastAsia="宋体" w:cs="宋体"/>
          <w:color w:val="000000"/>
          <w:sz w:val="24"/>
          <w:szCs w:val="24"/>
          <w:lang w:val="en-US" w:eastAsia="zh-CN"/>
        </w:rPr>
        <w:t xml:space="preserve">（接受/不接受）进口产品。</w:t>
      </w:r>
      <w:r/>
    </w:p>
    <w:p>
      <w:pPr>
        <w:numPr>
          <w:ilvl w:val="0"/>
          <w:numId w:val="0"/>
        </w:numPr>
        <w:ind w:firstLine="480"/>
        <w:jc w:val="both"/>
        <w:keepLines w:val="0"/>
        <w:keepNext w:val="0"/>
        <w:pageBreakBefore w:val="0"/>
        <w:spacing w:line="560" w:lineRule="exact"/>
        <w:widowControl w:val="off"/>
        <w:rPr>
          <w:rFonts w:ascii="宋体" w:hAnsi="宋体" w:eastAsia="宋体" w:cs="宋体"/>
          <w:b/>
          <w:bCs/>
          <w:sz w:val="24"/>
          <w:szCs w:val="24"/>
          <w:highlight w:val="none"/>
          <w:shd w:val="clear" w:color="auto" w:fill="auto"/>
          <w:lang w:val="en-US" w:eastAsia="zh-CN" w:bidi="ar-SA"/>
        </w:rPr>
      </w:pPr>
      <w:r>
        <w:rPr>
          <w:rFonts w:hint="eastAsia" w:ascii="宋体" w:hAnsi="宋体" w:eastAsia="宋体" w:cs="宋体"/>
          <w:b/>
          <w:bCs/>
          <w:sz w:val="24"/>
          <w:szCs w:val="24"/>
          <w:highlight w:val="none"/>
          <w:shd w:val="clear" w:color="auto" w:fill="auto"/>
          <w:lang w:val="en-US" w:eastAsia="zh-CN" w:bidi="ar-SA"/>
        </w:rPr>
        <w:t xml:space="preserve">一、</w:t>
      </w:r>
      <w:r>
        <w:rPr>
          <w:rFonts w:hint="eastAsia" w:ascii="宋体" w:hAnsi="宋体" w:cs="宋体"/>
          <w:b/>
          <w:bCs/>
          <w:sz w:val="24"/>
          <w:szCs w:val="24"/>
          <w:highlight w:val="none"/>
          <w:shd w:val="clear" w:color="auto" w:fill="auto"/>
          <w:lang w:val="en-US" w:eastAsia="zh-CN" w:bidi="ar-SA"/>
        </w:rPr>
        <w:t xml:space="preserve">项目概况</w:t>
      </w:r>
      <w:r/>
    </w:p>
    <w:p>
      <w:pPr>
        <w:pStyle w:val="1038"/>
        <w:ind w:firstLine="480"/>
        <w:keepLines w:val="0"/>
        <w:keepNext w:val="0"/>
        <w:pageBreakBefore w:val="0"/>
        <w:spacing w:line="5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1.本次采购</w:t>
      </w:r>
      <w:r>
        <w:rPr>
          <w:rFonts w:hint="eastAsia" w:ascii="宋体" w:hAnsi="宋体" w:eastAsia="宋体" w:cs="宋体"/>
          <w:sz w:val="24"/>
          <w:szCs w:val="24"/>
          <w:highlight w:val="none"/>
          <w:u w:val="single"/>
          <w:lang w:val="en-US" w:eastAsia="zh-CN" w:bidi="ar-SA"/>
        </w:rPr>
        <w:t xml:space="preserve">“茉莉花开·家门口赏好戏”—全省优秀舞台艺术作品和优秀群众文艺作品巡演活动</w:t>
      </w:r>
      <w:r>
        <w:rPr>
          <w:rFonts w:hint="eastAsia" w:ascii="宋体" w:hAnsi="宋体" w:eastAsia="宋体" w:cs="宋体"/>
          <w:sz w:val="24"/>
          <w:szCs w:val="24"/>
          <w:highlight w:val="none"/>
          <w:lang w:val="en-US" w:eastAsia="zh-CN" w:bidi="ar-SA"/>
        </w:rPr>
        <w:t xml:space="preserve">，</w:t>
      </w:r>
      <w:r>
        <w:rPr>
          <w:rFonts w:ascii="SimSun" w:hAnsi="SimSun" w:eastAsia="SimSun" w:cs="SimSun"/>
          <w:b/>
          <w:color w:val="000000"/>
          <w:sz w:val="24"/>
        </w:rPr>
        <w:t xml:space="preserve">本项目</w:t>
      </w:r>
      <w:r>
        <w:rPr>
          <w:rFonts w:ascii="SimSun" w:hAnsi="SimSun" w:eastAsia="SimSun" w:cs="SimSun"/>
          <w:b/>
          <w:color w:val="000000"/>
          <w:sz w:val="24"/>
        </w:rPr>
        <w:t xml:space="preserve">最高限价：</w:t>
      </w:r>
      <w:r>
        <w:rPr>
          <w:rFonts w:ascii="SimSun" w:hAnsi="SimSun" w:eastAsia="SimSun" w:cs="SimSun"/>
          <w:color w:val="000000"/>
          <w:sz w:val="24"/>
        </w:rPr>
        <w:t xml:space="preserve">132万元（采购包1:42.00万元；采购包2:30.00万元；采购包3:30.00万元；采购包4:30.00万元）本项目按投标单价报价，单场巡演最高限价为20000元/场次，结算价款按实际巡演场次*中标单价</w:t>
      </w:r>
      <w:r>
        <w:rPr>
          <w:rFonts w:ascii="SimSun" w:hAnsi="SimSun" w:eastAsia="SimSun" w:cs="SimSun"/>
          <w:b/>
          <w:color w:val="000000"/>
          <w:sz w:val="24"/>
        </w:rPr>
        <w:t xml:space="preserve">。</w:t>
      </w:r>
      <w:r>
        <w:rPr>
          <w:rFonts w:hint="eastAsia" w:ascii="宋体" w:hAnsi="宋体" w:eastAsia="宋体" w:cs="宋体"/>
          <w:sz w:val="24"/>
          <w:szCs w:val="24"/>
          <w:highlight w:val="none"/>
          <w:lang w:val="en-US" w:eastAsia="zh-CN" w:bidi="ar-SA"/>
        </w:rPr>
      </w:r>
      <w:r>
        <w:rPr>
          <w:rFonts w:hint="eastAsia" w:ascii="宋体" w:hAnsi="宋体" w:eastAsia="宋体" w:cs="宋体"/>
          <w:sz w:val="24"/>
          <w:szCs w:val="24"/>
          <w:highlight w:val="none"/>
          <w:lang w:val="en-US" w:eastAsia="zh-CN" w:bidi="ar-SA"/>
        </w:rPr>
      </w:r>
      <w:r/>
    </w:p>
    <w:p>
      <w:pPr>
        <w:pStyle w:val="1038"/>
        <w:ind w:firstLine="480"/>
        <w:keepLines w:val="0"/>
        <w:keepNext w:val="0"/>
        <w:pageBreakBefore w:val="0"/>
        <w:spacing w:line="560" w:lineRule="exact"/>
        <w:widowControl/>
        <w:rPr>
          <w:rFonts w:hint="eastAsia" w:ascii="宋体" w:hAnsi="宋体" w:eastAsia="Times New Roman" w:cs="Times New Roman"/>
          <w:color w:val="000000"/>
          <w:szCs w:val="21"/>
          <w:lang w:val="en-US" w:eastAsia="zh-CN"/>
        </w:rPr>
      </w:pPr>
      <w:r>
        <w:rPr>
          <w:rFonts w:hint="eastAsia" w:ascii="宋体" w:hAnsi="宋体"/>
          <w:color w:val="000000"/>
          <w:szCs w:val="21"/>
          <w:lang w:val="en-US" w:eastAsia="zh-CN"/>
        </w:rPr>
        <w:t xml:space="preserve">供应商的报价</w:t>
      </w:r>
      <w:r>
        <w:rPr>
          <w:rFonts w:hint="eastAsia" w:ascii="宋体" w:hAnsi="宋体"/>
          <w:color w:val="000000"/>
          <w:szCs w:val="21"/>
        </w:rPr>
        <w:t xml:space="preserve">应包括采购人需求的所有服务，包括但不限于为提供相关服务所付</w:t>
      </w:r>
      <w:r>
        <w:rPr>
          <w:rFonts w:hint="eastAsia" w:ascii="宋体" w:hAnsi="宋体" w:eastAsia="Times New Roman" w:cs="Times New Roman"/>
          <w:color w:val="000000"/>
          <w:szCs w:val="21"/>
          <w:lang w:val="en-US" w:eastAsia="zh-CN"/>
        </w:rPr>
        <w:t xml:space="preserve">出的演职人员劳务费、食宿费、差旅费、服化道、舞台相关设备以及供应商认为需要的其他费用等。</w:t>
      </w:r>
      <w:r/>
    </w:p>
    <w:p>
      <w:pPr>
        <w:pStyle w:val="1038"/>
        <w:ind w:firstLine="480"/>
        <w:keepLines w:val="0"/>
        <w:keepNext w:val="0"/>
        <w:pageBreakBefore w:val="0"/>
        <w:spacing w:line="560" w:lineRule="exact"/>
        <w:widowControl/>
        <w:rPr>
          <w:rFonts w:hint="eastAsia" w:ascii="宋体" w:hAnsi="宋体" w:eastAsia="Times New Roman" w:cs="Times New Roman"/>
          <w:color w:val="000000"/>
          <w:szCs w:val="21"/>
          <w:highlight w:val="none"/>
          <w:lang w:val="en-US" w:eastAsia="zh-CN"/>
        </w:rPr>
      </w:pPr>
      <w:r>
        <w:rPr>
          <w:rFonts w:hint="eastAsia" w:ascii="宋体" w:hAnsi="宋体" w:eastAsia="Times New Roman" w:cs="Times New Roman"/>
          <w:color w:val="000000"/>
          <w:szCs w:val="21"/>
          <w:highlight w:val="none"/>
          <w:lang w:val="en-US" w:eastAsia="zh-CN"/>
        </w:rPr>
        <w:t xml:space="preserve">2.项目内容：</w:t>
      </w:r>
      <w:r>
        <w:rPr>
          <w:rFonts w:hint="default" w:ascii="宋体" w:hAnsi="宋体" w:eastAsia="Times New Roman" w:cs="Times New Roman"/>
          <w:color w:val="000000"/>
          <w:szCs w:val="21"/>
          <w:highlight w:val="none"/>
          <w:lang w:val="en-US" w:eastAsia="zh-CN"/>
        </w:rPr>
        <w:t xml:space="preserve">为深入学习实践习近平文化思想，贯彻落实党的二十届四中全会和省委十四届十次全会精神，推动优质文化资源直达基层，促进公共文化服务提质增效，</w:t>
      </w:r>
      <w:r>
        <w:rPr>
          <w:rFonts w:hint="eastAsia" w:ascii="宋体" w:hAnsi="宋体" w:eastAsia="Times New Roman" w:cs="Times New Roman"/>
          <w:color w:val="000000"/>
          <w:szCs w:val="21"/>
          <w:highlight w:val="none"/>
          <w:lang w:val="en-US" w:eastAsia="zh-CN"/>
        </w:rPr>
        <w:t xml:space="preserve">根据江苏省文化和旅游厅《关于印发&lt;“茉莉花开·家门口赏好戏”全省优秀舞台艺术作品和优秀群众文艺作品巡演实施方案〉的通知》精神</w:t>
      </w:r>
      <w:r>
        <w:rPr>
          <w:rFonts w:hint="default" w:ascii="宋体" w:hAnsi="宋体" w:eastAsia="Times New Roman" w:cs="Times New Roman"/>
          <w:color w:val="000000"/>
          <w:szCs w:val="21"/>
          <w:highlight w:val="none"/>
          <w:lang w:val="en-US" w:eastAsia="zh-CN"/>
        </w:rPr>
        <w:t xml:space="preserve">，2026年继续组织开展“茉莉花开·家门口赏好戏”—</w:t>
      </w:r>
      <w:r>
        <w:rPr>
          <w:rFonts w:hint="eastAsia" w:ascii="宋体" w:hAnsi="宋体" w:eastAsia="Times New Roman" w:cs="Times New Roman"/>
          <w:color w:val="000000"/>
          <w:szCs w:val="21"/>
          <w:highlight w:val="none"/>
          <w:lang w:val="en-US" w:eastAsia="zh-CN"/>
        </w:rPr>
        <w:t xml:space="preserve">全省优秀舞台艺术作品和优秀群众文艺作品巡演</w:t>
      </w:r>
      <w:r>
        <w:rPr>
          <w:rFonts w:hint="default" w:ascii="宋体" w:hAnsi="宋体" w:eastAsia="Times New Roman" w:cs="Times New Roman"/>
          <w:color w:val="000000"/>
          <w:szCs w:val="21"/>
          <w:highlight w:val="none"/>
          <w:lang w:val="en-US" w:eastAsia="zh-CN"/>
        </w:rPr>
        <w:t xml:space="preserve">。宿迁市</w:t>
      </w:r>
      <w:r>
        <w:rPr>
          <w:rFonts w:hint="eastAsia" w:ascii="宋体" w:hAnsi="宋体" w:eastAsia="Times New Roman" w:cs="Times New Roman"/>
          <w:color w:val="000000"/>
          <w:szCs w:val="21"/>
          <w:highlight w:val="none"/>
          <w:lang w:val="en-US" w:eastAsia="zh-CN"/>
        </w:rPr>
        <w:t xml:space="preserve">文化广电和旅游局采购</w:t>
      </w:r>
      <w:r>
        <w:rPr>
          <w:rFonts w:hint="default" w:ascii="宋体" w:hAnsi="宋体" w:eastAsia="Times New Roman" w:cs="Times New Roman"/>
          <w:color w:val="000000"/>
          <w:szCs w:val="21"/>
          <w:highlight w:val="none"/>
          <w:lang w:val="en-US" w:eastAsia="zh-CN"/>
        </w:rPr>
        <w:t xml:space="preserve">4家</w:t>
      </w:r>
      <w:r>
        <w:rPr>
          <w:rFonts w:hint="eastAsia" w:ascii="宋体" w:hAnsi="宋体" w:eastAsia="Times New Roman" w:cs="Times New Roman"/>
          <w:color w:val="000000"/>
          <w:szCs w:val="21"/>
          <w:highlight w:val="none"/>
          <w:lang w:val="en-US" w:eastAsia="zh-CN"/>
        </w:rPr>
        <w:t xml:space="preserve">巡演实施</w:t>
      </w:r>
      <w:r>
        <w:rPr>
          <w:rFonts w:hint="default" w:ascii="宋体" w:hAnsi="宋体" w:eastAsia="Times New Roman" w:cs="Times New Roman"/>
          <w:color w:val="000000"/>
          <w:szCs w:val="21"/>
          <w:highlight w:val="none"/>
          <w:lang w:val="en-US" w:eastAsia="zh-CN"/>
        </w:rPr>
        <w:t xml:space="preserve">单位</w:t>
      </w:r>
      <w:r>
        <w:rPr>
          <w:rFonts w:hint="eastAsia" w:ascii="宋体" w:hAnsi="宋体" w:eastAsia="Times New Roman" w:cs="Times New Roman"/>
          <w:color w:val="000000"/>
          <w:szCs w:val="21"/>
          <w:highlight w:val="none"/>
          <w:lang w:val="en-US" w:eastAsia="zh-CN"/>
        </w:rPr>
        <w:t xml:space="preserve">进行演出服务，</w:t>
      </w:r>
      <w:r>
        <w:rPr>
          <w:rFonts w:hint="default" w:ascii="宋体" w:hAnsi="宋体" w:eastAsia="Times New Roman" w:cs="Times New Roman"/>
          <w:color w:val="000000"/>
          <w:szCs w:val="21"/>
          <w:highlight w:val="none"/>
          <w:lang w:val="en-US" w:eastAsia="zh-CN"/>
        </w:rPr>
        <w:t xml:space="preserve">在</w:t>
      </w:r>
      <w:r>
        <w:rPr>
          <w:rFonts w:hint="eastAsia" w:ascii="宋体" w:hAnsi="宋体" w:eastAsia="Times New Roman" w:cs="Times New Roman"/>
          <w:color w:val="000000"/>
          <w:szCs w:val="21"/>
          <w:highlight w:val="none"/>
          <w:lang w:val="en-US" w:eastAsia="zh-CN"/>
        </w:rPr>
        <w:t xml:space="preserve">每</w:t>
      </w:r>
      <w:r>
        <w:rPr>
          <w:rFonts w:hint="default" w:ascii="宋体" w:hAnsi="宋体" w:eastAsia="Times New Roman" w:cs="Times New Roman"/>
          <w:color w:val="000000"/>
          <w:szCs w:val="21"/>
          <w:highlight w:val="none"/>
          <w:lang w:val="en-US" w:eastAsia="zh-CN"/>
        </w:rPr>
        <w:t xml:space="preserve">个乡镇各演出1场，共</w:t>
      </w:r>
      <w:r>
        <w:rPr>
          <w:rFonts w:hint="eastAsia" w:ascii="宋体" w:hAnsi="宋体" w:eastAsia="Times New Roman" w:cs="Times New Roman"/>
          <w:color w:val="000000"/>
          <w:szCs w:val="21"/>
          <w:highlight w:val="none"/>
          <w:lang w:val="en-US" w:eastAsia="zh-CN"/>
        </w:rPr>
        <w:t xml:space="preserve">66</w:t>
      </w:r>
      <w:r>
        <w:rPr>
          <w:rFonts w:hint="default" w:ascii="宋体" w:hAnsi="宋体" w:eastAsia="Times New Roman" w:cs="Times New Roman"/>
          <w:color w:val="000000"/>
          <w:szCs w:val="21"/>
          <w:highlight w:val="none"/>
          <w:lang w:val="en-US" w:eastAsia="zh-CN"/>
        </w:rPr>
        <w:t xml:space="preserve">场</w:t>
      </w:r>
      <w:r>
        <w:rPr>
          <w:rFonts w:hint="eastAsia" w:ascii="宋体" w:hAnsi="宋体" w:eastAsia="Times New Roman" w:cs="Times New Roman"/>
          <w:color w:val="000000"/>
          <w:szCs w:val="21"/>
          <w:highlight w:val="none"/>
          <w:lang w:val="en-US" w:eastAsia="zh-CN"/>
        </w:rPr>
        <w:t xml:space="preserve">；演出节目</w:t>
      </w:r>
      <w:r>
        <w:rPr>
          <w:rFonts w:hint="default" w:ascii="宋体" w:hAnsi="宋体" w:eastAsia="Times New Roman" w:cs="Times New Roman"/>
          <w:color w:val="000000"/>
          <w:szCs w:val="21"/>
          <w:highlight w:val="none"/>
          <w:lang w:val="en-US" w:eastAsia="zh-CN"/>
        </w:rPr>
        <w:t xml:space="preserve">以戏曲类节目为主，兼顾音乐、舞蹈、小品等表演形式。</w:t>
      </w:r>
      <w:r/>
    </w:p>
    <w:p>
      <w:pPr>
        <w:pStyle w:val="1038"/>
        <w:ind w:firstLine="480"/>
        <w:keepLines w:val="0"/>
        <w:keepNext w:val="0"/>
        <w:pageBreakBefore w:val="0"/>
        <w:spacing w:line="5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3.合同履行期限：</w:t>
      </w:r>
      <w:r>
        <w:rPr>
          <w:rFonts w:hint="eastAsia" w:ascii="宋体" w:hAnsi="宋体" w:eastAsia="宋体" w:cs="宋体"/>
          <w:color w:val="000000"/>
          <w:sz w:val="24"/>
          <w:szCs w:val="24"/>
          <w:highlight w:val="none"/>
        </w:rPr>
        <w:t xml:space="preserve">自合同签订之日起至202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年12月31日</w:t>
      </w:r>
      <w:r>
        <w:rPr>
          <w:rFonts w:hint="eastAsia" w:ascii="宋体" w:hAnsi="宋体" w:eastAsia="宋体" w:cs="宋体"/>
          <w:sz w:val="24"/>
          <w:szCs w:val="24"/>
          <w:highlight w:val="none"/>
          <w:lang w:val="en-US" w:eastAsia="zh-CN" w:bidi="ar-SA"/>
        </w:rPr>
        <w:t xml:space="preserve">。</w:t>
      </w:r>
      <w:r/>
    </w:p>
    <w:p>
      <w:pPr>
        <w:pStyle w:val="1038"/>
        <w:ind w:firstLine="480"/>
        <w:keepLines w:val="0"/>
        <w:keepNext w:val="0"/>
        <w:pageBreakBefore w:val="0"/>
        <w:spacing w:line="5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4.服务地点：宿迁市（含县区），具体由采购单位指定。</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bCs/>
          <w:sz w:val="24"/>
          <w:szCs w:val="24"/>
          <w:highlight w:val="none"/>
          <w:shd w:val="clear" w:color="auto" w:fill="auto"/>
          <w:lang w:val="en-US" w:eastAsia="zh-CN" w:bidi="ar-SA"/>
        </w:rPr>
      </w:pPr>
      <w:r/>
      <w:bookmarkStart w:id="196" w:name="_Toc120614281"/>
      <w:r>
        <w:rPr>
          <w:rFonts w:hint="eastAsia" w:ascii="宋体" w:hAnsi="宋体" w:eastAsia="宋体" w:cs="宋体"/>
          <w:b/>
          <w:bCs/>
          <w:sz w:val="24"/>
          <w:szCs w:val="24"/>
          <w:highlight w:val="none"/>
          <w:shd w:val="clear" w:color="auto" w:fill="auto"/>
          <w:lang w:val="en-US" w:eastAsia="zh-CN" w:bidi="ar-SA"/>
        </w:rPr>
        <w:t xml:space="preserve">二、项目实施日程安排</w:t>
      </w:r>
      <w:r/>
    </w:p>
    <w:p>
      <w:pPr>
        <w:pStyle w:val="1038"/>
        <w:ind w:firstLine="480"/>
        <w:keepLines w:val="0"/>
        <w:keepNext w:val="0"/>
        <w:pageBreakBefore w:val="0"/>
        <w:spacing w:line="540" w:lineRule="exact"/>
        <w:widowControl/>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1.第一阶段4—6月：组织巡演</w:t>
      </w:r>
      <w:r>
        <w:rPr>
          <w:rFonts w:hint="eastAsia" w:ascii="宋体" w:hAnsi="宋体" w:eastAsia="宋体" w:cs="宋体"/>
          <w:sz w:val="24"/>
          <w:szCs w:val="24"/>
          <w:highlight w:val="none"/>
          <w:lang w:val="en-US" w:eastAsia="zh-CN" w:bidi="ar-SA"/>
        </w:rPr>
        <w:t xml:space="preserve">30</w:t>
      </w:r>
      <w:r>
        <w:rPr>
          <w:rFonts w:hint="eastAsia" w:ascii="宋体" w:hAnsi="宋体" w:eastAsia="宋体" w:cs="宋体"/>
          <w:sz w:val="24"/>
          <w:szCs w:val="24"/>
          <w:highlight w:val="none"/>
          <w:lang w:val="zh-CN" w:eastAsia="zh-CN" w:bidi="ar-SA"/>
        </w:rPr>
        <w:t xml:space="preserve">场；</w:t>
      </w:r>
      <w:r/>
    </w:p>
    <w:p>
      <w:pPr>
        <w:pStyle w:val="1038"/>
        <w:ind w:firstLine="480"/>
        <w:keepLines w:val="0"/>
        <w:keepNext w:val="0"/>
        <w:pageBreakBefore w:val="0"/>
        <w:spacing w:line="540" w:lineRule="exact"/>
        <w:widowControl/>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2.第二阶段7—8月：组织巡演</w:t>
      </w: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sz w:val="24"/>
          <w:szCs w:val="24"/>
          <w:highlight w:val="none"/>
          <w:lang w:val="zh-CN" w:eastAsia="zh-CN" w:bidi="ar-SA"/>
        </w:rPr>
        <w:t xml:space="preserve">场；</w:t>
      </w:r>
      <w:r/>
    </w:p>
    <w:p>
      <w:pPr>
        <w:pStyle w:val="1038"/>
        <w:ind w:firstLine="480"/>
        <w:keepLines w:val="0"/>
        <w:keepNext w:val="0"/>
        <w:pageBreakBefore w:val="0"/>
        <w:spacing w:line="540" w:lineRule="exact"/>
        <w:widowControl/>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3.第三阶段9—1</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月：组织巡演</w:t>
      </w: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zh-CN" w:eastAsia="zh-CN" w:bidi="ar-SA"/>
        </w:rPr>
        <w:t xml:space="preserve">场。</w:t>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bCs/>
          <w:sz w:val="24"/>
          <w:szCs w:val="24"/>
          <w:highlight w:val="none"/>
          <w:shd w:val="clear" w:color="auto" w:fill="auto"/>
          <w:lang w:val="en-US" w:eastAsia="zh-CN" w:bidi="ar-SA"/>
        </w:rPr>
      </w:pPr>
      <w:r>
        <w:rPr>
          <w:rFonts w:hint="eastAsia" w:ascii="宋体" w:hAnsi="宋体" w:eastAsia="宋体" w:cs="宋体"/>
          <w:b/>
          <w:bCs/>
          <w:sz w:val="24"/>
          <w:szCs w:val="24"/>
          <w:highlight w:val="none"/>
          <w:shd w:val="clear" w:color="auto" w:fill="auto"/>
          <w:lang w:val="en-US" w:eastAsia="zh-CN" w:bidi="ar-SA"/>
        </w:rPr>
        <w:t xml:space="preserve">三、服务内容及要求</w:t>
      </w:r>
      <w:r/>
    </w:p>
    <w:p>
      <w:pPr>
        <w:ind w:firstLine="420"/>
        <w:keepLines w:val="0"/>
        <w:keepNext w:val="0"/>
        <w:pageBreakBefore w:val="0"/>
        <w:spacing w:line="560" w:lineRule="exact"/>
        <w:widowControl w:val="off"/>
        <w:rPr>
          <w:rFonts w:hint="eastAsia" w:ascii="宋体" w:hAnsi="宋体" w:eastAsia="宋体" w:cs="宋体"/>
          <w:sz w:val="24"/>
          <w:szCs w:val="24"/>
          <w:highlight w:val="none"/>
          <w:lang w:val="zh-CN" w:eastAsia="zh-CN" w:bidi="ar-SA"/>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eastAsia="zh-CN"/>
        </w:rPr>
        <w:t xml:space="preserve">.</w:t>
      </w:r>
      <w:r>
        <w:rPr>
          <w:rFonts w:hint="default" w:ascii="宋体" w:hAnsi="宋体" w:cs="宋体"/>
          <w:color w:val="auto"/>
          <w:sz w:val="24"/>
          <w:szCs w:val="24"/>
          <w:highlight w:val="none"/>
          <w:lang w:val="en-US" w:eastAsia="zh-CN"/>
        </w:rPr>
        <w:t xml:space="preserve">演出内容</w:t>
      </w:r>
      <w:r>
        <w:rPr>
          <w:rFonts w:hint="eastAsia" w:ascii="宋体" w:hAnsi="宋体" w:cs="宋体"/>
          <w:color w:val="auto"/>
          <w:sz w:val="24"/>
          <w:szCs w:val="24"/>
          <w:highlight w:val="none"/>
          <w:lang w:val="en-US" w:eastAsia="zh-CN"/>
        </w:rPr>
        <w:t xml:space="preserve">：</w:t>
      </w:r>
      <w:r>
        <w:rPr>
          <w:rFonts w:hint="eastAsia" w:ascii="宋体" w:hAnsi="宋体" w:eastAsia="宋体" w:cs="宋体"/>
          <w:sz w:val="24"/>
          <w:szCs w:val="24"/>
          <w:highlight w:val="none"/>
          <w:lang w:val="zh-CN" w:eastAsia="zh-CN" w:bidi="ar-SA"/>
        </w:rPr>
        <w:t xml:space="preserve">供应商</w:t>
      </w:r>
      <w:r>
        <w:rPr>
          <w:rFonts w:hint="eastAsia" w:ascii="宋体" w:hAnsi="宋体" w:eastAsia="宋体" w:cs="宋体"/>
          <w:sz w:val="24"/>
          <w:szCs w:val="24"/>
          <w:highlight w:val="none"/>
          <w:lang w:val="en-US" w:eastAsia="zh-CN" w:bidi="ar-SA"/>
        </w:rPr>
        <w:t xml:space="preserve">须</w:t>
      </w:r>
      <w:r>
        <w:rPr>
          <w:rFonts w:hint="eastAsia" w:ascii="宋体" w:hAnsi="宋体" w:eastAsia="宋体" w:cs="宋体"/>
          <w:sz w:val="24"/>
          <w:szCs w:val="24"/>
          <w:highlight w:val="none"/>
          <w:lang w:val="zh-CN" w:eastAsia="zh-CN" w:bidi="ar-SA"/>
        </w:rPr>
        <w:t xml:space="preserve">提供采购所需的演出完整节目单及主要演员简介。演出以</w:t>
      </w:r>
      <w:r>
        <w:rPr>
          <w:rFonts w:hint="eastAsia" w:ascii="宋体" w:hAnsi="宋体" w:eastAsia="宋体" w:cs="宋体"/>
          <w:sz w:val="24"/>
          <w:szCs w:val="24"/>
          <w:highlight w:val="none"/>
          <w:lang w:val="en-US" w:eastAsia="zh-CN" w:bidi="ar-SA"/>
        </w:rPr>
        <w:t xml:space="preserve">宿迁</w:t>
      </w:r>
      <w:r>
        <w:rPr>
          <w:rFonts w:hint="eastAsia" w:ascii="宋体" w:hAnsi="宋体" w:eastAsia="宋体" w:cs="宋体"/>
          <w:sz w:val="24"/>
          <w:szCs w:val="24"/>
          <w:highlight w:val="none"/>
          <w:lang w:val="zh-CN" w:eastAsia="zh-CN" w:bidi="ar-SA"/>
        </w:rPr>
        <w:t xml:space="preserve">地方戏曲类节目为主体，同时搭配音乐、舞蹈、小品等其他艺术形式；演出时长不少于90分钟</w:t>
      </w:r>
      <w:r>
        <w:rPr>
          <w:rFonts w:hint="eastAsia" w:ascii="宋体" w:hAnsi="宋体" w:eastAsia="宋体" w:cs="宋体"/>
          <w:sz w:val="24"/>
          <w:szCs w:val="24"/>
          <w:highlight w:val="none"/>
          <w:lang w:val="en-US" w:eastAsia="zh-CN" w:bidi="ar-SA"/>
        </w:rPr>
        <w:t xml:space="preserve">，其中</w:t>
      </w:r>
      <w:r>
        <w:rPr>
          <w:rFonts w:hint="eastAsia" w:ascii="宋体" w:hAnsi="宋体" w:eastAsia="宋体" w:cs="宋体"/>
          <w:sz w:val="24"/>
          <w:szCs w:val="24"/>
          <w:highlight w:val="none"/>
          <w:lang w:val="zh-CN" w:eastAsia="zh-CN" w:bidi="ar-SA"/>
        </w:rPr>
        <w:t xml:space="preserve">从江苏省文化和旅游厅公布的“茉莉花开·家门口赏好戏”全省优秀群众文艺作品巡演节目库目录中选取</w:t>
      </w:r>
      <w:r>
        <w:rPr>
          <w:rFonts w:hint="eastAsia" w:ascii="宋体" w:hAnsi="宋体" w:eastAsia="宋体" w:cs="宋体"/>
          <w:sz w:val="24"/>
          <w:szCs w:val="24"/>
          <w:highlight w:val="none"/>
          <w:lang w:val="en-US" w:eastAsia="zh-CN" w:bidi="ar-SA"/>
        </w:rPr>
        <w:t xml:space="preserve">不少于2个节目</w:t>
      </w:r>
      <w:r>
        <w:rPr>
          <w:rFonts w:hint="eastAsia" w:ascii="宋体" w:hAnsi="宋体" w:eastAsia="宋体" w:cs="宋体"/>
          <w:sz w:val="24"/>
          <w:szCs w:val="24"/>
          <w:highlight w:val="none"/>
          <w:lang w:val="zh-CN" w:eastAsia="zh-CN" w:bidi="ar-SA"/>
        </w:rPr>
        <w:t xml:space="preserve">；鼓励选用省级及以上专业艺术作品、优秀群众文艺作品与新创精品剧（节）目，支持</w:t>
      </w:r>
      <w:r>
        <w:rPr>
          <w:rFonts w:hint="default" w:ascii="宋体" w:hAnsi="宋体" w:eastAsia="宋体" w:cs="宋体"/>
          <w:sz w:val="24"/>
          <w:szCs w:val="24"/>
          <w:highlight w:val="none"/>
          <w:lang w:val="zh-CN" w:eastAsia="zh-CN" w:bidi="ar-SA"/>
        </w:rPr>
        <w:t xml:space="preserve">邀请名家名角、新文艺群体</w:t>
      </w:r>
      <w:r>
        <w:rPr>
          <w:rFonts w:hint="eastAsia" w:ascii="宋体" w:hAnsi="宋体" w:cs="宋体"/>
          <w:sz w:val="24"/>
          <w:szCs w:val="24"/>
          <w:highlight w:val="none"/>
          <w:lang w:val="zh-CN" w:eastAsia="zh-CN" w:bidi="ar-SA"/>
        </w:rPr>
        <w:t xml:space="preserve">，以及</w:t>
      </w:r>
      <w:r>
        <w:rPr>
          <w:rFonts w:hint="default" w:ascii="宋体" w:hAnsi="宋体" w:eastAsia="宋体" w:cs="宋体"/>
          <w:sz w:val="24"/>
          <w:szCs w:val="24"/>
          <w:highlight w:val="none"/>
          <w:lang w:val="zh-CN" w:eastAsia="zh-CN" w:bidi="ar-SA"/>
        </w:rPr>
        <w:t xml:space="preserve">有影响力的民间艺人和文化能人等参演</w:t>
      </w:r>
      <w:r>
        <w:rPr>
          <w:rFonts w:hint="eastAsia" w:ascii="宋体" w:hAnsi="宋体" w:eastAsia="宋体" w:cs="宋体"/>
          <w:sz w:val="24"/>
          <w:szCs w:val="24"/>
          <w:highlight w:val="none"/>
          <w:lang w:val="zh-CN" w:eastAsia="zh-CN" w:bidi="ar-SA"/>
        </w:rPr>
        <w:t xml:space="preserve">。</w:t>
      </w:r>
      <w:r/>
    </w:p>
    <w:p>
      <w:pPr>
        <w:ind w:firstLine="42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eastAsia="zh-CN"/>
        </w:rPr>
        <w:t xml:space="preserve">演出完整节目单内容需有以下方面组成：</w:t>
      </w:r>
      <w:r/>
    </w:p>
    <w:p>
      <w:pPr>
        <w:ind w:firstLine="42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表演形式</w:t>
      </w:r>
      <w:r/>
    </w:p>
    <w:p>
      <w:pPr>
        <w:ind w:firstLine="420"/>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节目名称（</w:t>
      </w:r>
      <w:r>
        <w:rPr>
          <w:rFonts w:hint="eastAsia" w:ascii="宋体" w:hAnsi="宋体" w:eastAsia="宋体" w:cs="宋体"/>
          <w:color w:val="000000"/>
          <w:sz w:val="24"/>
          <w:szCs w:val="24"/>
          <w:highlight w:val="none"/>
          <w:lang w:val="en-US" w:eastAsia="zh-CN"/>
        </w:rPr>
        <w:t xml:space="preserve">标注</w:t>
      </w:r>
      <w:r>
        <w:rPr>
          <w:rFonts w:hint="eastAsia" w:ascii="宋体" w:hAnsi="宋体" w:eastAsia="宋体" w:cs="宋体"/>
          <w:color w:val="000000"/>
          <w:sz w:val="24"/>
          <w:szCs w:val="24"/>
          <w:highlight w:val="none"/>
          <w:lang w:eastAsia="zh-CN"/>
        </w:rPr>
        <w:t xml:space="preserve">是否为库内节目、</w:t>
      </w:r>
      <w:r>
        <w:rPr>
          <w:rFonts w:hint="eastAsia" w:ascii="宋体" w:hAnsi="宋体" w:eastAsia="宋体" w:cs="宋体"/>
          <w:color w:val="000000"/>
          <w:sz w:val="24"/>
          <w:szCs w:val="24"/>
          <w:highlight w:val="none"/>
          <w:lang w:val="en-US" w:eastAsia="zh-CN"/>
        </w:rPr>
        <w:t xml:space="preserve">如果是</w:t>
      </w:r>
      <w:r>
        <w:rPr>
          <w:rFonts w:hint="eastAsia" w:ascii="宋体" w:hAnsi="宋体" w:eastAsia="宋体" w:cs="宋体"/>
          <w:color w:val="000000"/>
          <w:sz w:val="24"/>
          <w:szCs w:val="24"/>
          <w:highlight w:val="none"/>
          <w:lang w:eastAsia="zh-CN"/>
        </w:rPr>
        <w:t xml:space="preserve">获奖</w:t>
      </w:r>
      <w:r>
        <w:rPr>
          <w:rFonts w:hint="eastAsia" w:ascii="宋体" w:hAnsi="宋体" w:eastAsia="宋体" w:cs="宋体"/>
          <w:color w:val="000000"/>
          <w:sz w:val="24"/>
          <w:szCs w:val="24"/>
          <w:highlight w:val="none"/>
          <w:lang w:val="en-US" w:eastAsia="zh-CN"/>
        </w:rPr>
        <w:t xml:space="preserve">节目、优秀群众文艺作品或优秀经典传统剧目一并注明</w:t>
      </w:r>
      <w:r>
        <w:rPr>
          <w:rFonts w:hint="eastAsia" w:ascii="宋体" w:hAnsi="宋体" w:eastAsia="宋体" w:cs="宋体"/>
          <w:color w:val="000000"/>
          <w:sz w:val="24"/>
          <w:szCs w:val="24"/>
          <w:highlight w:val="none"/>
          <w:lang w:eastAsia="zh-CN"/>
        </w:rPr>
        <w:t xml:space="preserve">）</w:t>
      </w:r>
      <w:r/>
    </w:p>
    <w:p>
      <w:pPr>
        <w:ind w:firstLine="420"/>
        <w:keepLines w:val="0"/>
        <w:keepNext w:val="0"/>
        <w:pageBreakBefore w:val="0"/>
        <w:spacing w:line="5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表演人员</w:t>
      </w:r>
      <w:r/>
    </w:p>
    <w:p>
      <w:pPr>
        <w:ind w:firstLine="420"/>
        <w:keepLines w:val="0"/>
        <w:keepNext w:val="0"/>
        <w:pageBreakBefore w:val="0"/>
        <w:spacing w:line="56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特色活动</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积极融入“跟着苏超游江苏”文旅体商主题活动，打造更多“看戏+观赛+体验”文体旅商融合消费新场景。引导巡演和当地节庆、民俗、非遗体验、旅游推广等活动相结合，拓展互动场景，放大“演出效应”。</w:t>
      </w:r>
      <w:r/>
    </w:p>
    <w:p>
      <w:pPr>
        <w:ind w:firstLine="42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每个演出阶段前15天向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上报本阶段的演出计划表（具体演出</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时间、地点），演出计划表（具体演出</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时间、地点）</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同意后方可开展演出； </w:t>
      </w:r>
      <w:r/>
    </w:p>
    <w:p>
      <w:pPr>
        <w:ind w:firstLine="420"/>
        <w:keepLines w:val="0"/>
        <w:keepNext w:val="0"/>
        <w:pageBreakBefore w:val="0"/>
        <w:spacing w:line="56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val="en-US" w:eastAsia="zh-CN"/>
        </w:rPr>
        <w:t xml:space="preserve">4.如特殊情况需要调整演出节目单，调整后的演出节目单不得低于上述标准</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lang w:eastAsia="zh-CN"/>
        </w:rPr>
        <w:t xml:space="preserve">最终的演出节目单须经采购人审核并通过</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中须提供承诺函</w:t>
      </w:r>
      <w:r>
        <w:rPr>
          <w:rFonts w:hint="eastAsia" w:ascii="宋体"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rPr>
        <w:t xml:space="preserve">加盖公章）</w:t>
      </w:r>
      <w:r>
        <w:rPr>
          <w:rFonts w:hint="eastAsia" w:ascii="宋体" w:hAnsi="宋体" w:eastAsia="宋体" w:cs="宋体"/>
          <w:b w:val="0"/>
          <w:bCs w:val="0"/>
          <w:color w:val="000000"/>
          <w:sz w:val="24"/>
          <w:szCs w:val="24"/>
          <w:highlight w:val="none"/>
          <w:lang w:eastAsia="zh-CN"/>
        </w:rPr>
        <w:t xml:space="preserve">；</w:t>
      </w:r>
      <w:r/>
    </w:p>
    <w:p>
      <w:pPr>
        <w:ind w:firstLine="422"/>
        <w:keepLines w:val="0"/>
        <w:keepNext w:val="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.每场演出的内容必须与</w:t>
      </w:r>
      <w:r>
        <w:rPr>
          <w:rFonts w:hint="eastAsia" w:ascii="宋体" w:hAnsi="宋体" w:eastAsia="宋体" w:cs="宋体"/>
          <w:color w:val="000000"/>
          <w:sz w:val="24"/>
          <w:szCs w:val="24"/>
          <w:highlight w:val="none"/>
          <w:lang w:val="en-US" w:eastAsia="zh-CN"/>
        </w:rPr>
        <w:t xml:space="preserve">采购人审核并通过</w:t>
      </w:r>
      <w:r>
        <w:rPr>
          <w:rFonts w:hint="eastAsia" w:ascii="宋体" w:hAnsi="宋体" w:eastAsia="宋体" w:cs="宋体"/>
          <w:color w:val="000000"/>
          <w:sz w:val="24"/>
          <w:szCs w:val="24"/>
          <w:highlight w:val="none"/>
        </w:rPr>
        <w:t xml:space="preserve">的节目单一致，且登台表演的演员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含演奏员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人数不少于</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p>
    <w:p>
      <w:pPr>
        <w:ind w:firstLine="420"/>
        <w:spacing w:line="560" w:lineRule="exact"/>
        <w:rPr>
          <w:rFonts w:hint="eastAsia" w:ascii="宋体" w:hAnsi="宋体" w:eastAsia="宋体" w:cs="宋体"/>
          <w:color w:val="000000"/>
          <w:sz w:val="24"/>
          <w:szCs w:val="24"/>
          <w:highlight w:val="none"/>
        </w:rPr>
      </w:pPr>
      <w:r>
        <w:rPr>
          <w:rFonts w:hint="eastAsia" w:ascii="宋体" w:hAnsi="宋体" w:eastAsia="宋体" w:cs="宋体"/>
          <w:b w:val="0"/>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.每场演出</w:t>
      </w:r>
      <w:r>
        <w:rPr>
          <w:rFonts w:hint="eastAsia" w:ascii="宋体" w:hAnsi="宋体" w:eastAsia="宋体" w:cs="宋体"/>
          <w:color w:val="000000"/>
          <w:sz w:val="24"/>
          <w:szCs w:val="24"/>
          <w:highlight w:val="none"/>
          <w:lang w:val="en-US" w:eastAsia="zh-CN"/>
        </w:rPr>
        <w:t xml:space="preserve">须提供基本的舞台保障，如不具备舞台条件的，供应商应搭建不少于8米宽，6米深，0.8米高的舞台；</w:t>
      </w:r>
      <w:r>
        <w:rPr>
          <w:rFonts w:hint="eastAsia" w:ascii="宋体" w:hAnsi="宋体" w:eastAsia="宋体" w:cs="宋体"/>
          <w:color w:val="000000"/>
          <w:sz w:val="24"/>
          <w:szCs w:val="24"/>
          <w:highlight w:val="none"/>
        </w:rPr>
        <w:t xml:space="preserve">除常规的舞台设备保障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音响扩声系统、灯具器材等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外，还需增加电脑光束灯、LED染色灯、电脑切割灯等特效灯具器材；每场演出需提供</w:t>
      </w:r>
      <w:r>
        <w:rPr>
          <w:rFonts w:hint="eastAsia" w:ascii="宋体" w:hAnsi="宋体" w:eastAsia="宋体" w:cs="宋体"/>
          <w:color w:val="000000"/>
          <w:sz w:val="24"/>
          <w:szCs w:val="24"/>
          <w:highlight w:val="none"/>
          <w:lang w:val="en-US" w:eastAsia="zh-CN"/>
        </w:rPr>
        <w:t xml:space="preserve">2台字幕机及</w:t>
      </w:r>
      <w:r>
        <w:rPr>
          <w:rFonts w:hint="eastAsia" w:ascii="宋体" w:hAnsi="宋体" w:eastAsia="宋体" w:cs="宋体"/>
          <w:color w:val="000000"/>
          <w:sz w:val="24"/>
          <w:szCs w:val="24"/>
          <w:highlight w:val="none"/>
        </w:rPr>
        <w:t xml:space="preserve">不少于1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平方米的LED背景大屏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如果是</w:t>
      </w:r>
      <w:r>
        <w:rPr>
          <w:rFonts w:hint="eastAsia" w:ascii="宋体" w:hAnsi="宋体" w:eastAsia="宋体" w:cs="宋体"/>
          <w:color w:val="000000"/>
          <w:sz w:val="24"/>
          <w:szCs w:val="24"/>
          <w:highlight w:val="none"/>
        </w:rPr>
        <w:t xml:space="preserve">演出车自带大屏可根据演出车尺寸大小配备；</w:t>
      </w:r>
      <w:r/>
    </w:p>
    <w:p>
      <w:pPr>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需提供演出现场节目单及相关宣传材料（主要样式由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审定，具体包括但不限于海报、横幅、喷绘、易拉宝），并做好演出前期宣传推广工作；</w:t>
      </w:r>
      <w:r/>
    </w:p>
    <w:p>
      <w:pPr>
        <w:ind w:firstLine="422"/>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.室外演出现场由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提供观众座椅（不少于100个）、与座椅数量配套的遮阳棚等便民设施</w:t>
      </w:r>
      <w:r>
        <w:rPr>
          <w:rFonts w:hint="eastAsia" w:ascii="宋体" w:hAnsi="宋体" w:eastAsia="宋体" w:cs="宋体"/>
          <w:color w:val="000000"/>
          <w:sz w:val="24"/>
          <w:szCs w:val="24"/>
          <w:highlight w:val="none"/>
          <w:lang w:eastAsia="zh-CN"/>
        </w:rPr>
        <w:t xml:space="preserve">，负责演出设备设施的安装调试和拆卸，演出现场椅子、遮阳棚摆放，并负责演出设备设施的运输，自行承担费用。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保证遵守相关法律法规规定，做好相关设备设施的安全措施及消防措施</w:t>
      </w:r>
      <w:r>
        <w:rPr>
          <w:rFonts w:hint="eastAsia" w:ascii="宋体" w:hAnsi="宋体" w:eastAsia="宋体" w:cs="宋体"/>
          <w:color w:val="000000"/>
          <w:sz w:val="24"/>
          <w:szCs w:val="24"/>
          <w:highlight w:val="none"/>
        </w:rPr>
        <w:t xml:space="preserve">；</w:t>
      </w:r>
      <w:r/>
    </w:p>
    <w:p>
      <w:pPr>
        <w:ind w:firstLine="422"/>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供应商须</w:t>
      </w:r>
      <w:r>
        <w:rPr>
          <w:rFonts w:hint="eastAsia" w:ascii="宋体" w:hAnsi="宋体" w:eastAsia="宋体" w:cs="宋体"/>
          <w:color w:val="000000"/>
          <w:sz w:val="24"/>
          <w:szCs w:val="24"/>
          <w:highlight w:val="none"/>
        </w:rPr>
        <w:t xml:space="preserve">创建自己团队的微博、抖音账号，演出时间、地点及内容确定后，</w:t>
      </w:r>
      <w:r>
        <w:rPr>
          <w:rFonts w:hint="eastAsia" w:ascii="宋体" w:hAnsi="宋体" w:eastAsia="宋体" w:cs="宋体"/>
          <w:color w:val="000000"/>
          <w:sz w:val="24"/>
          <w:szCs w:val="24"/>
          <w:highlight w:val="none"/>
          <w:lang w:val="en-US" w:eastAsia="zh-CN"/>
        </w:rPr>
        <w:t xml:space="preserve">供应商须</w:t>
      </w:r>
      <w:r>
        <w:rPr>
          <w:rFonts w:hint="eastAsia" w:ascii="宋体" w:hAnsi="宋体" w:eastAsia="宋体" w:cs="宋体"/>
          <w:color w:val="000000"/>
          <w:sz w:val="24"/>
          <w:szCs w:val="24"/>
          <w:highlight w:val="none"/>
        </w:rPr>
        <w:t xml:space="preserve">制作电子节目单，在演出前3日将电子节目单在新媒体上发布出去，做好演出宣传推广工作。每场演出后在指定话题内（话题由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提供）制作并</w:t>
      </w:r>
      <w:r>
        <w:rPr>
          <w:rFonts w:hint="eastAsia" w:ascii="宋体" w:hAnsi="宋体" w:eastAsia="宋体" w:cs="宋体"/>
          <w:color w:val="000000"/>
          <w:sz w:val="24"/>
          <w:szCs w:val="24"/>
          <w:highlight w:val="none"/>
          <w:lang w:val="en-US" w:eastAsia="zh-CN"/>
        </w:rPr>
        <w:t xml:space="preserve">推送微博及抖音话题不少于3条；相关演出剧照10张：不少于以下4个规定角度：①观众席最后一排正位拍摄，包括所有观众、演员、主背景；②舞台上场门45°角拍摄，包括演员、所有观众；③舞台下场门45°角拍摄，包括演员、所有观众；④观众席第一排向后方拍摄，包括所有观众；以及每场演出完整视频的录像（观众席最后一排，单机位，一镜到底、不可剪辑），且必须在录像中明确体现具体时间地点以及“固定主持词”（相关“主持词”由采购人提供）。</w:t>
      </w:r>
      <w:r/>
    </w:p>
    <w:p>
      <w:pPr>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10.供应商中标后，采购人会组织专家对供应商即将演出的节目进行现场指导，如专家对节目的形式、内容、表演等方面提出修改意见，供应商需按专家的意见对节目进行修改加工，方可进行正式巡演。</w:t>
      </w:r>
      <w:r/>
    </w:p>
    <w:p>
      <w:pPr>
        <w:ind w:firstLine="422"/>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供应商承诺其策划和实施的演出内容、主持词、背景视频、宣传物料等演出相关方面，无意识形态问题，不侵犯他人的权益；供应商对演出过程中所采用的图片、音像制品、数据、文字等所有资料的出处及准确度、合法性负责，上述资料所引起的法律纠纷由供应商负责解决，并承担全部责任和费用。若因此给采购人造成损失（包括但不限于第三方索赔损失等）的，由供应商承担赔偿责任。</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中须提供承诺函</w:t>
      </w:r>
      <w:r>
        <w:rPr>
          <w:rFonts w:hint="eastAsia" w:ascii="宋体"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rPr>
        <w:t xml:space="preserve">加盖公章）</w:t>
      </w:r>
      <w:r/>
    </w:p>
    <w:p>
      <w:pPr>
        <w:ind w:firstLine="422"/>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供应商应取得本次演出涉及的所有人员关于摄像、录音、录像及制作、使用相应制品的同意授权。如需支付费用，供应商自行承担，且该费用均已包含在本合同的演出费用中，采购人无需支付任何费用。如因供应商未取得相关权利人的授权或支付费用，致使采购人无法行使摄像、录音、录像制品相关权利或行使权利受到阻碍，或因上述行为遭受侵权追究或因此遭受损失时，供应商应承担全部赔偿责任。</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中须提供承诺函</w:t>
      </w:r>
      <w:r>
        <w:rPr>
          <w:rFonts w:hint="eastAsia" w:ascii="宋体"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rPr>
        <w:t xml:space="preserve">加盖公章）</w:t>
      </w:r>
      <w:r/>
    </w:p>
    <w:p>
      <w:pPr>
        <w:ind w:firstLine="422"/>
        <w:keepLines w:val="0"/>
        <w:keepNext w:val="0"/>
        <w:pageBreakBefore w:val="0"/>
        <w:spacing w:line="5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根据以上服务内容及要求编制本项目</w:t>
      </w:r>
      <w:r>
        <w:rPr>
          <w:rFonts w:hint="eastAsia" w:ascii="宋体" w:hAnsi="宋体" w:eastAsia="宋体" w:cs="宋体"/>
          <w:b w:val="0"/>
          <w:bCs w:val="0"/>
          <w:color w:val="000000"/>
          <w:sz w:val="24"/>
          <w:szCs w:val="24"/>
          <w:highlight w:val="none"/>
          <w:lang w:val="en-US" w:eastAsia="zh-CN"/>
        </w:rPr>
        <w:t xml:space="preserve">演出方案</w:t>
      </w:r>
      <w:r>
        <w:rPr>
          <w:rFonts w:hint="eastAsia" w:ascii="宋体" w:hAnsi="宋体" w:cs="宋体"/>
          <w:b w:val="0"/>
          <w:bCs w:val="0"/>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宣传方案、设备配备情况、保障方案、安全管理方案和演出完整节目单，方案</w:t>
      </w:r>
      <w:r>
        <w:rPr>
          <w:rFonts w:hint="eastAsia" w:ascii="宋体" w:hAnsi="宋体" w:eastAsia="宋体" w:cs="宋体"/>
          <w:b w:val="0"/>
          <w:bCs w:val="0"/>
          <w:color w:val="000000"/>
          <w:sz w:val="24"/>
          <w:szCs w:val="24"/>
          <w:highlight w:val="none"/>
          <w:lang w:val="en-US" w:eastAsia="zh-CN" w:bidi="ar-SA"/>
        </w:rPr>
        <w:t xml:space="preserve">完整、详实、规范</w:t>
      </w:r>
      <w:r>
        <w:rPr>
          <w:rFonts w:hint="eastAsia" w:ascii="宋体" w:hAnsi="宋体" w:cs="宋体"/>
          <w:b w:val="0"/>
          <w:bCs w:val="0"/>
          <w:color w:val="000000"/>
          <w:sz w:val="24"/>
          <w:szCs w:val="24"/>
          <w:highlight w:val="none"/>
          <w:lang w:val="en-US" w:eastAsia="zh-CN" w:bidi="ar-SA"/>
        </w:rPr>
        <w:t xml:space="preserve">满足项目需求。</w:t>
      </w:r>
      <w:r/>
    </w:p>
    <w:p>
      <w:pPr>
        <w:pStyle w:val="702"/>
        <w:rPr>
          <w:lang w:val="en-US" w:eastAsia="zh-CN"/>
        </w:rPr>
      </w:pPr>
      <w:r>
        <w:rPr>
          <w:lang w:val="en-US" w:eastAsia="zh-CN"/>
        </w:rPr>
      </w:r>
      <w:r/>
    </w:p>
    <w:p>
      <w:pPr>
        <w:numPr>
          <w:ilvl w:val="0"/>
          <w:numId w:val="0"/>
        </w:numPr>
        <w:ind w:firstLine="480"/>
        <w:jc w:val="both"/>
        <w:keepLines w:val="0"/>
        <w:keepNext w:val="0"/>
        <w:pageBreakBefore w:val="0"/>
        <w:spacing w:line="560" w:lineRule="exact"/>
        <w:widowControl w:val="off"/>
        <w:rPr>
          <w:rFonts w:hint="eastAsia" w:ascii="宋体" w:hAnsi="宋体" w:eastAsia="宋体" w:cs="宋体"/>
          <w:b/>
          <w:bCs/>
          <w:i w:val="0"/>
          <w:iCs w:val="0"/>
          <w:caps w:val="0"/>
          <w:spacing w:val="0"/>
          <w:sz w:val="24"/>
          <w:szCs w:val="24"/>
          <w:shd w:val="clear" w:color="auto" w:fill="ffffff"/>
          <w:lang w:val="en-US" w:eastAsia="zh-CN"/>
        </w:rPr>
      </w:pPr>
      <w:r/>
      <w:bookmarkStart w:id="197" w:name="_Toc156901249"/>
      <w:r>
        <w:rPr>
          <w:rFonts w:hint="eastAsia" w:ascii="宋体" w:hAnsi="宋体" w:eastAsia="宋体" w:cs="宋体"/>
          <w:b/>
          <w:bCs/>
          <w:i w:val="0"/>
          <w:iCs w:val="0"/>
          <w:caps w:val="0"/>
          <w:spacing w:val="0"/>
          <w:sz w:val="24"/>
          <w:szCs w:val="24"/>
          <w:shd w:val="clear" w:color="auto" w:fill="ffffff"/>
          <w:lang w:val="en-US" w:eastAsia="zh-CN"/>
        </w:rPr>
        <w:t xml:space="preserve">四、付款方式：</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项目共分三个演出阶段，每个演出阶段前，演出计划经采购人确认后，采购人向供应商支付此阶段</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0%的费用，待本阶段结束，采购人将根据供应商本阶段</w:t>
      </w:r>
      <w:r>
        <w:rPr>
          <w:rFonts w:hint="default" w:ascii="宋体" w:hAnsi="宋体" w:eastAsia="宋体" w:cs="宋体"/>
          <w:bCs/>
          <w:color w:val="000000"/>
          <w:sz w:val="24"/>
          <w:szCs w:val="24"/>
          <w:highlight w:val="none"/>
          <w:lang w:val="en-US" w:eastAsia="zh-CN"/>
        </w:rPr>
        <w:t xml:space="preserve">抽检</w:t>
      </w:r>
      <w:r>
        <w:rPr>
          <w:rFonts w:hint="eastAsia" w:ascii="宋体" w:hAnsi="宋体" w:eastAsia="宋体" w:cs="宋体"/>
          <w:bCs/>
          <w:color w:val="000000"/>
          <w:sz w:val="24"/>
          <w:szCs w:val="24"/>
          <w:highlight w:val="none"/>
          <w:lang w:val="en-US" w:eastAsia="zh-CN"/>
        </w:rPr>
        <w:t xml:space="preserve">情况对服务质量进行考核评分。采购人根据供应商综合得分情况，按照下列标准支付剩余费用。如因财政资金未按时拨付导致采购人迟延付款的，采购人不承担违约责任。</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w:t>
      </w:r>
      <w:r>
        <w:rPr>
          <w:rFonts w:hint="default"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t xml:space="preserve">0分（含）以上的：按60%服务费用*100%支付剩余费用。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综合得分在80分（含）以上不满90分的：按60%服务费用*90%支付剩余费用。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综合得分在70分（含）以上不满80分的：按60%服务费用*80%支付剩余费用。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综合得分在60分（含）以上不满70分的：按60%服务费用*70%支付剩余费用。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综合得分低于60分的：不再支付剩余费用。</w:t>
      </w:r>
      <w:r/>
    </w:p>
    <w:p>
      <w:pPr>
        <w:numPr>
          <w:ilvl w:val="0"/>
          <w:numId w:val="0"/>
        </w:numPr>
        <w:ind w:firstLine="480"/>
        <w:pageBreakBefore w:val="0"/>
        <w:spacing w:line="5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《考核标准》详见采购需求附件三。</w:t>
      </w:r>
      <w:r/>
    </w:p>
    <w:p>
      <w:pPr>
        <w:pStyle w:val="1038"/>
        <w:ind w:firstLine="482"/>
        <w:keepLines w:val="0"/>
        <w:keepNext w:val="0"/>
        <w:pageBreakBefore w:val="0"/>
        <w:spacing w:line="560" w:lineRule="exact"/>
        <w:rPr>
          <w:rFonts w:hint="eastAsia" w:ascii="宋体" w:hAnsi="宋体" w:eastAsia="宋体" w:cs="宋体"/>
          <w:b/>
          <w:bCs w:val="0"/>
          <w:caps w:val="0"/>
          <w:color w:val="000000"/>
          <w:sz w:val="24"/>
          <w:szCs w:val="24"/>
          <w:highlight w:val="none"/>
          <w:lang w:val="en-US" w:eastAsia="zh-CN"/>
        </w:rPr>
      </w:pPr>
      <w:r>
        <w:rPr>
          <w:rFonts w:hint="eastAsia" w:ascii="宋体" w:hAnsi="宋体" w:eastAsia="宋体" w:cs="宋体"/>
          <w:b/>
          <w:bCs w:val="0"/>
          <w:caps w:val="0"/>
          <w:color w:val="000000"/>
          <w:sz w:val="24"/>
          <w:szCs w:val="24"/>
          <w:highlight w:val="none"/>
          <w:lang w:val="en-US" w:eastAsia="zh-CN"/>
        </w:rPr>
        <w:t xml:space="preserve">注：在签订合同时，成交供应商明确表示无需预付款或者主动要求降低预付款比例的，采购人可不适用预付款规定。</w:t>
      </w:r>
      <w:r/>
    </w:p>
    <w:p>
      <w:pPr>
        <w:pStyle w:val="1038"/>
        <w:ind w:firstLine="480"/>
        <w:keepLines w:val="0"/>
        <w:keepNext w:val="0"/>
        <w:pageBreakBefore w:val="0"/>
        <w:spacing w:line="540" w:lineRule="exact"/>
        <w:widowControl/>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资金支付的</w:t>
      </w:r>
      <w:r>
        <w:rPr>
          <w:rFonts w:hint="eastAsia" w:ascii="宋体" w:hAnsi="宋体" w:eastAsia="宋体" w:cs="宋体"/>
          <w:sz w:val="24"/>
          <w:szCs w:val="24"/>
          <w:highlight w:val="none"/>
          <w:lang w:val="en-US" w:eastAsia="zh-CN" w:bidi="ar-SA"/>
        </w:rPr>
        <w:t xml:space="preserve">时间</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收到乙方发票10个工作日内</w:t>
      </w:r>
      <w:r>
        <w:rPr>
          <w:rFonts w:hint="eastAsia" w:ascii="宋体" w:hAnsi="宋体" w:eastAsia="宋体" w:cs="宋体"/>
          <w:sz w:val="24"/>
          <w:szCs w:val="24"/>
          <w:highlight w:val="none"/>
          <w:lang w:val="zh-CN" w:eastAsia="zh-CN" w:bidi="ar-SA"/>
        </w:rPr>
        <w:t xml:space="preserve">；</w:t>
      </w:r>
      <w:r/>
    </w:p>
    <w:p>
      <w:pPr>
        <w:pStyle w:val="1038"/>
        <w:ind w:firstLine="482"/>
        <w:keepLines w:val="0"/>
        <w:keepNext w:val="0"/>
        <w:pageBreakBefore w:val="0"/>
        <w:spacing w:line="560" w:lineRule="exact"/>
        <w:rPr>
          <w:rFonts w:hint="eastAsia" w:ascii="宋体" w:hAnsi="宋体" w:eastAsia="宋体" w:cs="宋体"/>
          <w:b/>
          <w:bCs w:val="0"/>
          <w:caps w:val="0"/>
          <w:color w:val="000000"/>
          <w:sz w:val="24"/>
          <w:szCs w:val="24"/>
          <w:highlight w:val="none"/>
          <w:lang w:val="en-US" w:eastAsia="zh-CN"/>
        </w:rPr>
      </w:pPr>
      <w:r>
        <w:rPr>
          <w:rFonts w:hint="eastAsia" w:ascii="宋体" w:hAnsi="宋体" w:eastAsia="宋体" w:cs="宋体"/>
          <w:sz w:val="24"/>
          <w:szCs w:val="24"/>
          <w:highlight w:val="none"/>
          <w:lang w:val="zh-CN" w:eastAsia="zh-CN" w:bidi="ar-SA"/>
        </w:rPr>
        <w:t xml:space="preserve">资金支付</w:t>
      </w:r>
      <w:r>
        <w:rPr>
          <w:rFonts w:hint="eastAsia" w:ascii="宋体" w:hAnsi="宋体" w:eastAsia="宋体" w:cs="宋体"/>
          <w:sz w:val="24"/>
          <w:szCs w:val="24"/>
          <w:highlight w:val="none"/>
          <w:lang w:val="en-US" w:eastAsia="zh-CN" w:bidi="ar-SA"/>
        </w:rPr>
        <w:t xml:space="preserve">的条件：满足相应阶段的要求且收到乙方发票；</w:t>
      </w:r>
      <w:bookmarkEnd w:id="197"/>
      <w:r/>
    </w:p>
    <w:p>
      <w:pPr>
        <w:pStyle w:val="1038"/>
        <w:ind w:firstLine="480"/>
        <w:jc w:val="center"/>
        <w:keepLines w:val="0"/>
        <w:keepNext w:val="0"/>
        <w:pageBreakBefore w:val="0"/>
        <w:spacing w:line="540" w:lineRule="exact"/>
        <w:rPr>
          <w:rFonts w:hint="eastAsia" w:ascii="宋体" w:hAnsi="宋体" w:eastAsia="宋体" w:cs="宋体"/>
          <w:sz w:val="24"/>
          <w:szCs w:val="24"/>
          <w:highlight w:val="none"/>
          <w:lang w:val="en-US" w:eastAsia="zh-CN" w:bidi="ar-SA"/>
        </w:rPr>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宋体" w:hAnsi="宋体" w:eastAsia="宋体" w:cs="宋体"/>
          <w:sz w:val="24"/>
          <w:szCs w:val="24"/>
          <w:highlight w:val="none"/>
          <w:lang w:val="en-US" w:eastAsia="zh-CN" w:bidi="ar-SA"/>
        </w:rPr>
      </w:r>
      <w:r/>
    </w:p>
    <w:p>
      <w:pPr>
        <w:ind w:left="210" w:right="210"/>
        <w:jc w:val="both"/>
        <w:keepLines/>
        <w:keepNext/>
        <w:spacing w:before="120" w:after="120" w:line="360" w:lineRule="auto"/>
        <w:widowControl w:val="off"/>
        <w:rPr>
          <w:rFonts w:hint="eastAsia" w:ascii="宋体" w:hAnsi="宋体" w:eastAsia="宋体" w:cs="宋体"/>
          <w:b/>
          <w:bCs/>
          <w:color w:val="000000"/>
          <w:sz w:val="24"/>
          <w:szCs w:val="24"/>
          <w:lang w:val="en-US" w:eastAsia="zh-CN" w:bidi="ar-SA"/>
        </w:rPr>
        <w:outlineLvl w:val="0"/>
      </w:pPr>
      <w:r>
        <w:rPr>
          <w:rFonts w:hint="eastAsia" w:ascii="宋体" w:hAnsi="宋体" w:eastAsia="宋体" w:cs="宋体"/>
          <w:b/>
          <w:bCs/>
          <w:color w:val="000000"/>
          <w:sz w:val="24"/>
          <w:szCs w:val="24"/>
          <w:lang w:val="en-US" w:eastAsia="zh-CN" w:bidi="ar-SA"/>
        </w:rPr>
        <w:t xml:space="preserve">附件1、分包项目信息</w:t>
      </w:r>
      <w:r/>
    </w:p>
    <w:p>
      <w:pPr>
        <w:pStyle w:val="1038"/>
        <w:ind w:firstLine="480"/>
        <w:jc w:val="center"/>
        <w:keepLines w:val="0"/>
        <w:keepNext w:val="0"/>
        <w:pageBreakBefore w:val="0"/>
        <w:spacing w:line="5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firstLine="482"/>
        <w:jc w:val="center"/>
        <w:keepLines w:val="0"/>
        <w:keepNext w:val="0"/>
        <w:pageBreakBefore w:val="0"/>
        <w:spacing w:line="560" w:lineRule="exact"/>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分包项目信息</w:t>
      </w:r>
      <w:r/>
    </w:p>
    <w:tbl>
      <w:tblPr>
        <w:tblStyle w:val="718"/>
        <w:tblW w:w="4736" w:type="pct"/>
        <w:tblInd w:w="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9"/>
        <w:gridCol w:w="2785"/>
        <w:gridCol w:w="1649"/>
        <w:gridCol w:w="2242"/>
      </w:tblGrid>
      <w:tr>
        <w:trPr>
          <w:trHeight w:val="624"/>
        </w:trPr>
        <w:tc>
          <w:tcPr>
            <w:tcW w:w="1156"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包号</w:t>
            </w:r>
            <w:r/>
          </w:p>
        </w:tc>
        <w:tc>
          <w:tcPr>
            <w:tcW w:w="1603"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服务期内巡演场次</w:t>
            </w:r>
            <w:r/>
          </w:p>
        </w:tc>
        <w:tc>
          <w:tcPr>
            <w:tcW w:w="949"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分包总价</w:t>
            </w:r>
            <w:r/>
          </w:p>
          <w:p>
            <w:pPr>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（万元）</w:t>
            </w:r>
            <w:r/>
          </w:p>
        </w:tc>
        <w:tc>
          <w:tcPr>
            <w:tcW w:w="129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单价最高限价</w:t>
            </w:r>
            <w:r/>
          </w:p>
          <w:p>
            <w:pPr>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（元/场次）</w:t>
            </w:r>
            <w:r/>
          </w:p>
        </w:tc>
      </w:tr>
      <w:tr>
        <w:trPr>
          <w:trHeight w:val="624"/>
        </w:trPr>
        <w:tc>
          <w:tcPr>
            <w:tcW w:w="115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cs="宋体"/>
                <w:color w:val="000000"/>
                <w:sz w:val="24"/>
                <w:szCs w:val="24"/>
                <w:lang w:val="en-US" w:eastAsia="zh-CN"/>
              </w:rPr>
              <w:t xml:space="preserve">采购包</w:t>
            </w:r>
            <w:r>
              <w:rPr>
                <w:rFonts w:hint="eastAsia" w:ascii="宋体" w:hAnsi="宋体" w:cs="宋体"/>
                <w:sz w:val="24"/>
                <w:szCs w:val="24"/>
                <w:vertAlign w:val="baseline"/>
                <w:lang w:val="en-US" w:eastAsia="zh-CN"/>
              </w:rPr>
              <w:t xml:space="preserve">1</w:t>
            </w:r>
            <w:r/>
          </w:p>
        </w:tc>
        <w:tc>
          <w:tcPr>
            <w:tcW w:w="1603"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21</w:t>
            </w:r>
            <w:r/>
          </w:p>
        </w:tc>
        <w:tc>
          <w:tcPr>
            <w:tcW w:w="949"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42</w:t>
            </w:r>
            <w:r/>
          </w:p>
        </w:tc>
        <w:tc>
          <w:tcPr>
            <w:tcW w:w="1290"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vertAlign w:val="baseline"/>
                <w:lang w:val="en-US" w:eastAsia="zh-CN"/>
              </w:rPr>
            </w:pPr>
            <w:r>
              <w:rPr>
                <w:rFonts w:hint="eastAsia" w:ascii="宋体" w:hAnsi="宋体" w:cs="宋体"/>
                <w:sz w:val="24"/>
                <w:szCs w:val="24"/>
                <w:lang w:val="en-US" w:eastAsia="zh-CN"/>
              </w:rPr>
              <w:t xml:space="preserve">20000</w:t>
            </w:r>
            <w:r/>
          </w:p>
        </w:tc>
      </w:tr>
      <w:tr>
        <w:trPr>
          <w:trHeight w:val="624"/>
        </w:trPr>
        <w:tc>
          <w:tcPr>
            <w:tcW w:w="115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cs="宋体"/>
                <w:color w:val="000000"/>
                <w:sz w:val="24"/>
                <w:szCs w:val="24"/>
                <w:lang w:val="en-US" w:eastAsia="zh-CN"/>
              </w:rPr>
              <w:t xml:space="preserve">采购包</w:t>
            </w:r>
            <w:r>
              <w:rPr>
                <w:rFonts w:hint="eastAsia" w:ascii="宋体" w:hAnsi="宋体" w:cs="宋体"/>
                <w:sz w:val="24"/>
                <w:szCs w:val="24"/>
                <w:vertAlign w:val="baseline"/>
                <w:lang w:val="en-US" w:eastAsia="zh-CN"/>
              </w:rPr>
              <w:t xml:space="preserve">2</w:t>
            </w:r>
            <w:r/>
          </w:p>
        </w:tc>
        <w:tc>
          <w:tcPr>
            <w:tcW w:w="1603"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15</w:t>
            </w:r>
            <w:r/>
          </w:p>
        </w:tc>
        <w:tc>
          <w:tcPr>
            <w:tcW w:w="949"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30</w:t>
            </w:r>
            <w:r/>
          </w:p>
        </w:tc>
        <w:tc>
          <w:tcPr>
            <w:tcW w:w="129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lang w:val="en-US" w:eastAsia="zh-CN"/>
              </w:rPr>
              <w:t xml:space="preserve">20000</w:t>
            </w:r>
            <w:r/>
          </w:p>
        </w:tc>
      </w:tr>
      <w:tr>
        <w:trPr>
          <w:trHeight w:val="624"/>
        </w:trPr>
        <w:tc>
          <w:tcPr>
            <w:tcW w:w="1156"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rPr>
            </w:pPr>
            <w:r>
              <w:rPr>
                <w:rFonts w:hint="eastAsia" w:ascii="宋体" w:hAnsi="宋体" w:cs="宋体"/>
                <w:color w:val="000000"/>
                <w:sz w:val="24"/>
                <w:szCs w:val="24"/>
                <w:lang w:val="en-US" w:eastAsia="zh-CN"/>
              </w:rPr>
              <w:t xml:space="preserve">采购包</w:t>
            </w:r>
            <w:r>
              <w:rPr>
                <w:rFonts w:hint="eastAsia" w:ascii="宋体" w:hAnsi="宋体" w:eastAsia="宋体" w:cs="宋体"/>
                <w:sz w:val="24"/>
                <w:szCs w:val="24"/>
                <w:vertAlign w:val="baseline"/>
                <w:lang w:val="en-US" w:eastAsia="zh-CN"/>
              </w:rPr>
              <w:t xml:space="preserve">3</w:t>
            </w:r>
            <w:r/>
          </w:p>
        </w:tc>
        <w:tc>
          <w:tcPr>
            <w:tcW w:w="1603"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bidi="ar-SA"/>
              </w:rPr>
              <w:t xml:space="preserve">15</w:t>
            </w:r>
            <w:r/>
          </w:p>
        </w:tc>
        <w:tc>
          <w:tcPr>
            <w:tcW w:w="949"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30</w:t>
            </w:r>
            <w:r/>
          </w:p>
        </w:tc>
        <w:tc>
          <w:tcPr>
            <w:tcW w:w="129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lang w:val="en-US" w:eastAsia="zh-CN"/>
              </w:rPr>
              <w:t xml:space="preserve">20000</w:t>
            </w:r>
            <w:r/>
          </w:p>
        </w:tc>
      </w:tr>
      <w:tr>
        <w:trPr>
          <w:trHeight w:val="624"/>
        </w:trPr>
        <w:tc>
          <w:tcPr>
            <w:tcW w:w="1156"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vertAlign w:val="baseline"/>
                <w:lang w:val="en-US" w:eastAsia="zh-CN"/>
              </w:rPr>
            </w:pPr>
            <w:r>
              <w:rPr>
                <w:rFonts w:hint="eastAsia" w:ascii="宋体" w:hAnsi="宋体" w:cs="宋体"/>
                <w:color w:val="000000"/>
                <w:sz w:val="24"/>
                <w:szCs w:val="24"/>
                <w:lang w:val="en-US" w:eastAsia="zh-CN"/>
              </w:rPr>
              <w:t xml:space="preserve">采购包4</w:t>
            </w:r>
            <w:r/>
          </w:p>
        </w:tc>
        <w:tc>
          <w:tcPr>
            <w:tcW w:w="1603"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15</w:t>
            </w:r>
            <w:r/>
          </w:p>
        </w:tc>
        <w:tc>
          <w:tcPr>
            <w:tcW w:w="949" w:type="pct"/>
            <w:vAlign w:val="center"/>
            <w:textDirection w:val="lrTb"/>
            <w:noWrap w:val="false"/>
          </w:tcPr>
          <w:p>
            <w:pPr>
              <w:jc w:val="center"/>
              <w:keepLines w:val="0"/>
              <w:keepNext w:val="0"/>
              <w:pageBreakBefore w:val="0"/>
              <w:spacing w:after="0" w:line="560" w:lineRule="exact"/>
              <w:widowControl w:val="off"/>
              <w:rPr>
                <w:rFonts w:hint="default"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30</w:t>
            </w:r>
            <w:r/>
          </w:p>
        </w:tc>
        <w:tc>
          <w:tcPr>
            <w:tcW w:w="1290" w:type="pct"/>
            <w:vAlign w:val="center"/>
            <w:textDirection w:val="lrTb"/>
            <w:noWrap w:val="false"/>
          </w:tcPr>
          <w:p>
            <w:pPr>
              <w:jc w:val="center"/>
              <w:keepLines w:val="0"/>
              <w:keepNext w:val="0"/>
              <w:pageBreakBefore w:val="0"/>
              <w:spacing w:after="0" w:line="5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20000</w:t>
            </w:r>
            <w:r/>
          </w:p>
        </w:tc>
      </w:tr>
    </w:tbl>
    <w:p>
      <w:pPr>
        <w:pStyle w:val="1038"/>
        <w:ind w:firstLine="480"/>
        <w:jc w:val="center"/>
        <w:keepLines w:val="0"/>
        <w:keepNext w:val="0"/>
        <w:pageBreakBefore w:val="0"/>
        <w:spacing w:line="5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210" w:right="210"/>
        <w:jc w:val="both"/>
        <w:keepLines/>
        <w:keepNext/>
        <w:spacing w:before="120" w:after="120" w:line="360" w:lineRule="auto"/>
        <w:widowControl w:val="off"/>
        <w:rPr>
          <w:rFonts w:hint="eastAsia" w:ascii="宋体" w:hAnsi="宋体" w:eastAsia="宋体" w:cs="宋体"/>
          <w:b/>
          <w:bCs/>
          <w:color w:val="000000"/>
          <w:sz w:val="24"/>
          <w:szCs w:val="24"/>
          <w:lang w:val="en-US" w:eastAsia="zh-CN" w:bidi="ar-SA"/>
        </w:rPr>
        <w:sectPr>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rPr>
          <w:rFonts w:hint="eastAsia" w:ascii="宋体" w:hAnsi="宋体" w:eastAsia="宋体" w:cs="宋体"/>
          <w:b/>
          <w:bCs/>
          <w:color w:val="000000"/>
          <w:sz w:val="24"/>
          <w:szCs w:val="24"/>
          <w:lang w:val="en-US" w:eastAsia="zh-CN" w:bidi="ar-SA"/>
        </w:rPr>
      </w:r>
      <w:r/>
    </w:p>
    <w:p>
      <w:pPr>
        <w:ind w:left="210" w:right="210"/>
        <w:jc w:val="both"/>
        <w:keepLines/>
        <w:keepNext/>
        <w:spacing w:before="120" w:after="120" w:line="360" w:lineRule="auto"/>
        <w:widowControl w:val="off"/>
        <w:rPr>
          <w:rFonts w:hint="eastAsia" w:ascii="宋体" w:hAnsi="宋体" w:eastAsia="宋体" w:cs="宋体"/>
          <w:b/>
          <w:bCs/>
          <w:color w:val="000000"/>
          <w:sz w:val="24"/>
          <w:szCs w:val="24"/>
          <w:lang w:val="en-US" w:eastAsia="zh-CN" w:bidi="ar-SA"/>
        </w:rPr>
        <w:outlineLvl w:val="0"/>
      </w:pPr>
      <w:r>
        <w:rPr>
          <w:rFonts w:hint="eastAsia" w:ascii="宋体" w:hAnsi="宋体" w:eastAsia="宋体" w:cs="宋体"/>
          <w:b/>
          <w:bCs/>
          <w:color w:val="000000"/>
          <w:sz w:val="24"/>
          <w:szCs w:val="24"/>
          <w:lang w:val="en-US" w:eastAsia="zh-CN" w:bidi="ar-SA"/>
        </w:rPr>
        <w:t xml:space="preserve">附件2、考核标准</w:t>
      </w:r>
      <w:r/>
    </w:p>
    <w:tbl>
      <w:tblPr>
        <w:tblStyle w:val="69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70"/>
        <w:gridCol w:w="1667"/>
        <w:gridCol w:w="1562"/>
        <w:gridCol w:w="3816"/>
        <w:gridCol w:w="1254"/>
      </w:tblGrid>
      <w:tr>
        <w:trPr>
          <w:trHeight w:val="1359"/>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sz w:val="24"/>
                <w:szCs w:val="24"/>
                <w:highlight w:val="none"/>
                <w:u w:val="single"/>
                <w:lang w:val="en-US" w:eastAsia="zh-CN" w:bidi="ar-SA"/>
              </w:rPr>
              <w:t xml:space="preserve">“茉莉花开·家门口赏好戏”—全省优秀舞台艺术作品和优秀群众文艺作品巡演活动</w:t>
            </w:r>
            <w:r>
              <w:rPr>
                <w:rFonts w:hint="eastAsia" w:ascii="宋体" w:hAnsi="宋体" w:eastAsia="宋体" w:cs="宋体"/>
                <w:color w:val="auto"/>
                <w:sz w:val="24"/>
                <w:szCs w:val="24"/>
                <w:lang w:eastAsia="zh-CN"/>
              </w:rPr>
              <w:t xml:space="preserve">演出单位</w:t>
            </w:r>
            <w:r>
              <w:rPr>
                <w:rFonts w:hint="eastAsia" w:ascii="宋体" w:hAnsi="宋体" w:eastAsia="宋体" w:cs="宋体"/>
                <w:color w:val="auto"/>
                <w:sz w:val="24"/>
                <w:szCs w:val="24"/>
                <w:lang w:val="en-US" w:eastAsia="zh-CN"/>
              </w:rPr>
              <w:t xml:space="preserve">考核</w:t>
            </w:r>
            <w:r>
              <w:rPr>
                <w:rFonts w:hint="eastAsia" w:ascii="宋体" w:hAnsi="宋体" w:eastAsia="宋体" w:cs="宋体"/>
                <w:color w:val="auto"/>
                <w:sz w:val="24"/>
                <w:szCs w:val="24"/>
                <w:lang w:eastAsia="zh-CN"/>
              </w:rPr>
              <w:t xml:space="preserve">表</w:t>
            </w:r>
            <w:r/>
          </w:p>
        </w:tc>
      </w:tr>
      <w:tr>
        <w:trPr>
          <w:trHeight w:val="609"/>
        </w:trPr>
        <w:tc>
          <w:tcPr>
            <w:shd w:val="clear" w:color="auto" w:fill="auto"/>
            <w:tcBorders>
              <w:top w:val="single" w:color="auto" w:sz="8" w:space="0"/>
              <w:left w:val="single" w:color="auto" w:sz="8" w:space="0"/>
              <w:bottom w:val="single" w:color="auto" w:sz="4" w:space="0"/>
              <w:right w:val="single" w:color="auto" w:sz="4" w:space="0"/>
            </w:tcBorders>
            <w:tcW w:w="682" w:type="pct"/>
            <w:vAlign w:val="center"/>
            <w:vMerge w:val="restart"/>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基本信息</w:t>
            </w:r>
            <w:r/>
          </w:p>
        </w:tc>
        <w:tc>
          <w:tcPr>
            <w:shd w:val="clear" w:color="auto" w:fill="auto"/>
            <w:tcBorders>
              <w:top w:val="single" w:color="auto" w:sz="8"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抽检</w:t>
            </w:r>
            <w:r>
              <w:rPr>
                <w:rFonts w:hint="eastAsia" w:ascii="宋体" w:hAnsi="宋体" w:eastAsia="宋体" w:cs="宋体"/>
                <w:color w:val="auto"/>
                <w:sz w:val="24"/>
                <w:szCs w:val="24"/>
              </w:rPr>
              <w:t xml:space="preserve">主体</w:t>
            </w:r>
            <w:r/>
          </w:p>
        </w:tc>
        <w:tc>
          <w:tcPr>
            <w:shd w:val="clear" w:color="auto" w:fill="auto"/>
            <w:tcBorders>
              <w:top w:val="single" w:color="auto" w:sz="8"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8" w:space="0"/>
              <w:left w:val="none" w:color="000000" w:sz="4" w:space="0"/>
              <w:bottom w:val="single" w:color="auto" w:sz="4" w:space="0"/>
              <w:right w:val="single" w:color="auto" w:sz="4" w:space="0"/>
            </w:tcBorders>
            <w:tcW w:w="1252" w:type="pct"/>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抽检</w:t>
            </w:r>
            <w:r>
              <w:rPr>
                <w:rFonts w:hint="eastAsia" w:ascii="宋体" w:hAnsi="宋体" w:eastAsia="宋体" w:cs="宋体"/>
                <w:color w:val="auto"/>
                <w:sz w:val="24"/>
                <w:szCs w:val="24"/>
              </w:rPr>
              <w:t xml:space="preserve">时间</w:t>
            </w:r>
            <w:r/>
          </w:p>
        </w:tc>
        <w:tc>
          <w:tcPr>
            <w:shd w:val="clear" w:color="auto" w:fill="auto"/>
            <w:tcBorders>
              <w:top w:val="single" w:color="auto" w:sz="8"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44"/>
        </w:trPr>
        <w:tc>
          <w:tcPr>
            <w:tcBorders>
              <w:top w:val="single" w:color="auto" w:sz="8" w:space="0"/>
              <w:left w:val="single" w:color="auto" w:sz="8" w:space="0"/>
              <w:bottom w:val="single" w:color="auto" w:sz="4" w:space="0"/>
              <w:right w:val="single" w:color="auto" w:sz="4" w:space="0"/>
            </w:tcBorders>
            <w:tcW w:w="682" w:type="pct"/>
            <w:vAlign w:val="center"/>
            <w:vMerge w:val="continue"/>
            <w:textDirection w:val="lrTb"/>
            <w:noWrap w:val="false"/>
          </w:tcPr>
          <w:p>
            <w:pPr>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抽检</w:t>
            </w:r>
            <w:r>
              <w:rPr>
                <w:rFonts w:hint="eastAsia" w:ascii="宋体" w:hAnsi="宋体" w:eastAsia="宋体" w:cs="宋体"/>
                <w:color w:val="auto"/>
                <w:sz w:val="24"/>
                <w:szCs w:val="24"/>
              </w:rPr>
              <w:t xml:space="preserve">地点</w:t>
            </w:r>
            <w:r/>
          </w:p>
        </w:tc>
        <w:tc>
          <w:tcPr>
            <w:gridSpan w:val="3"/>
            <w:shd w:val="clear" w:color="auto" w:fill="auto"/>
            <w:tcBorders>
              <w:top w:val="single" w:color="auto" w:sz="4" w:space="0"/>
              <w:left w:val="none" w:color="000000" w:sz="4" w:space="0"/>
              <w:bottom w:val="single" w:color="auto" w:sz="4" w:space="0"/>
              <w:right w:val="single" w:color="000000" w:sz="8" w:space="0"/>
            </w:tcBorders>
            <w:tcW w:w="3201"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85"/>
        </w:trPr>
        <w:tc>
          <w:tcPr>
            <w:shd w:val="clear" w:color="auto" w:fill="auto"/>
            <w:tcBorders>
              <w:top w:val="none" w:color="000000" w:sz="4" w:space="0"/>
              <w:left w:val="single" w:color="auto" w:sz="8" w:space="0"/>
              <w:bottom w:val="single" w:color="auto" w:sz="4" w:space="0"/>
              <w:right w:val="single" w:color="auto" w:sz="4" w:space="0"/>
            </w:tcBorders>
            <w:tcW w:w="682" w:type="pct"/>
            <w:vAlign w:val="center"/>
            <w:vMerge w:val="restart"/>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演出团队（20分）</w:t>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演职人员数量（满分5分）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服装道具配备情况（满分5分）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69"/>
        </w:trPr>
        <w:tc>
          <w:tcPr>
            <w:tcBorders>
              <w:top w:val="none" w:color="000000" w:sz="4" w:space="0"/>
              <w:left w:val="single" w:color="auto" w:sz="8" w:space="0"/>
              <w:bottom w:val="single" w:color="auto" w:sz="4" w:space="0"/>
              <w:right w:val="single" w:color="auto" w:sz="4" w:space="0"/>
            </w:tcBorders>
            <w:tcW w:w="682" w:type="pct"/>
            <w:vAlign w:val="center"/>
            <w:vMerge w:val="continue"/>
            <w:textDirection w:val="lrTb"/>
            <w:noWrap w:val="false"/>
          </w:tcPr>
          <w:p>
            <w:pPr>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演出</w:t>
            </w:r>
            <w:r>
              <w:rPr>
                <w:rFonts w:hint="eastAsia" w:ascii="宋体" w:hAnsi="宋体" w:eastAsia="宋体" w:cs="宋体"/>
                <w:color w:val="auto"/>
                <w:sz w:val="24"/>
                <w:szCs w:val="24"/>
                <w:lang w:eastAsia="zh-CN"/>
              </w:rPr>
              <w:t xml:space="preserve">人员专业素质</w:t>
            </w:r>
            <w:r>
              <w:rPr>
                <w:rFonts w:hint="eastAsia" w:ascii="宋体" w:hAnsi="宋体" w:eastAsia="宋体" w:cs="宋体"/>
                <w:color w:val="auto"/>
                <w:sz w:val="24"/>
                <w:szCs w:val="24"/>
              </w:rPr>
              <w:t xml:space="preserve">（满分5分）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是否准时开演</w:t>
            </w:r>
            <w:r>
              <w:rPr>
                <w:rFonts w:hint="eastAsia" w:ascii="宋体" w:hAnsi="宋体" w:eastAsia="宋体" w:cs="宋体"/>
                <w:color w:val="auto"/>
                <w:sz w:val="24"/>
                <w:szCs w:val="24"/>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92"/>
        </w:trPr>
        <w:tc>
          <w:tcPr>
            <w:shd w:val="clear" w:color="auto" w:fill="auto"/>
            <w:tcBorders>
              <w:top w:val="none" w:color="000000" w:sz="4" w:space="0"/>
              <w:left w:val="single" w:color="auto" w:sz="8" w:space="0"/>
              <w:bottom w:val="single" w:color="auto" w:sz="4" w:space="0"/>
              <w:right w:val="single" w:color="auto" w:sz="4" w:space="0"/>
            </w:tcBorders>
            <w:tcW w:w="682" w:type="pct"/>
            <w:vAlign w:val="center"/>
            <w:vMerge w:val="restart"/>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演出配套（</w:t>
            </w:r>
            <w:r>
              <w:rPr>
                <w:rFonts w:hint="eastAsia" w:ascii="宋体" w:hAnsi="宋体" w:eastAsia="宋体" w:cs="宋体"/>
                <w:b/>
                <w:bCs/>
                <w:color w:val="auto"/>
                <w:sz w:val="24"/>
                <w:szCs w:val="24"/>
                <w:lang w:val="en-US" w:eastAsia="zh-CN"/>
              </w:rPr>
              <w:t xml:space="preserve">20</w:t>
            </w:r>
            <w:r>
              <w:rPr>
                <w:rFonts w:hint="eastAsia" w:ascii="宋体" w:hAnsi="宋体" w:eastAsia="宋体" w:cs="宋体"/>
                <w:b/>
                <w:bCs/>
                <w:color w:val="auto"/>
                <w:sz w:val="24"/>
                <w:szCs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单机位录像（满分5分）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演出</w:t>
            </w:r>
            <w:r>
              <w:rPr>
                <w:rFonts w:hint="eastAsia" w:ascii="宋体" w:hAnsi="宋体" w:eastAsia="宋体" w:cs="宋体"/>
                <w:color w:val="auto"/>
                <w:sz w:val="24"/>
                <w:szCs w:val="24"/>
                <w:lang w:eastAsia="zh-CN"/>
              </w:rPr>
              <w:t xml:space="preserve">现场周边</w:t>
            </w:r>
            <w:r>
              <w:rPr>
                <w:rFonts w:hint="eastAsia" w:ascii="宋体" w:hAnsi="宋体" w:eastAsia="宋体" w:cs="宋体"/>
                <w:color w:val="auto"/>
                <w:sz w:val="24"/>
                <w:szCs w:val="24"/>
              </w:rPr>
              <w:t xml:space="preserve">宣传情况（满分5分）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14"/>
        </w:trPr>
        <w:tc>
          <w:tcPr>
            <w:tcBorders>
              <w:top w:val="none" w:color="000000" w:sz="4" w:space="0"/>
              <w:left w:val="single" w:color="auto" w:sz="8" w:space="0"/>
              <w:bottom w:val="single" w:color="auto" w:sz="4" w:space="0"/>
              <w:right w:val="single" w:color="auto" w:sz="4" w:space="0"/>
            </w:tcBorders>
            <w:tcW w:w="682" w:type="pct"/>
            <w:vAlign w:val="center"/>
            <w:vMerge w:val="continue"/>
            <w:textDirection w:val="lrTb"/>
            <w:noWrap w:val="false"/>
          </w:tcPr>
          <w:p>
            <w:pPr>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多角度演出现场拍照（满分5分）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spacing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字幕机</w:t>
            </w:r>
            <w:r>
              <w:rPr>
                <w:rFonts w:hint="eastAsia" w:ascii="宋体" w:hAnsi="宋体" w:eastAsia="宋体" w:cs="宋体"/>
                <w:color w:val="auto"/>
                <w:sz w:val="24"/>
                <w:szCs w:val="24"/>
                <w:lang w:eastAsia="zh-CN"/>
              </w:rPr>
              <w:t xml:space="preserve">的配套使用</w:t>
            </w:r>
            <w:r>
              <w:rPr>
                <w:rFonts w:hint="eastAsia" w:ascii="宋体" w:hAnsi="宋体" w:eastAsia="宋体" w:cs="宋体"/>
                <w:color w:val="auto"/>
                <w:sz w:val="24"/>
                <w:szCs w:val="24"/>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801"/>
        </w:trPr>
        <w:tc>
          <w:tcPr>
            <w:shd w:val="clear" w:color="auto" w:fill="auto"/>
            <w:tcBorders>
              <w:top w:val="none" w:color="000000" w:sz="4" w:space="0"/>
              <w:left w:val="single" w:color="auto" w:sz="8" w:space="0"/>
              <w:right w:val="single" w:color="auto" w:sz="4" w:space="0"/>
            </w:tcBorders>
            <w:tcW w:w="682" w:type="pct"/>
            <w:vAlign w:val="center"/>
            <w:vMerge w:val="restart"/>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演出效果（</w:t>
            </w:r>
            <w:r>
              <w:rPr>
                <w:rFonts w:hint="eastAsia" w:ascii="宋体" w:hAnsi="宋体" w:eastAsia="宋体" w:cs="宋体"/>
                <w:b/>
                <w:bCs/>
                <w:color w:val="auto"/>
                <w:sz w:val="24"/>
                <w:szCs w:val="24"/>
                <w:lang w:val="en-US" w:eastAsia="zh-CN"/>
              </w:rPr>
              <w:t xml:space="preserve">40</w:t>
            </w:r>
            <w:r>
              <w:rPr>
                <w:rFonts w:hint="eastAsia" w:ascii="宋体" w:hAnsi="宋体" w:eastAsia="宋体" w:cs="宋体"/>
                <w:b/>
                <w:bCs/>
                <w:color w:val="auto"/>
                <w:sz w:val="24"/>
                <w:szCs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是否有</w:t>
            </w:r>
            <w:r>
              <w:rPr>
                <w:rFonts w:hint="eastAsia" w:ascii="宋体" w:hAnsi="宋体" w:eastAsia="宋体" w:cs="宋体"/>
                <w:color w:val="auto"/>
                <w:sz w:val="24"/>
                <w:szCs w:val="24"/>
                <w:lang w:eastAsia="zh-CN"/>
              </w:rPr>
              <w:t xml:space="preserve">规定</w:t>
            </w:r>
            <w:r>
              <w:rPr>
                <w:rFonts w:hint="eastAsia" w:ascii="宋体" w:hAnsi="宋体" w:eastAsia="宋体" w:cs="宋体"/>
                <w:color w:val="auto"/>
                <w:sz w:val="24"/>
                <w:szCs w:val="24"/>
              </w:rPr>
              <w:t xml:space="preserve">主持词（满分5分）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音响效果（满分5分）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59"/>
        </w:trPr>
        <w:tc>
          <w:tcPr>
            <w:tcBorders>
              <w:left w:val="single" w:color="auto" w:sz="8" w:space="0"/>
              <w:right w:val="single" w:color="auto" w:sz="4" w:space="0"/>
            </w:tcBorders>
            <w:tcW w:w="682" w:type="pct"/>
            <w:vAlign w:val="center"/>
            <w:vMerge w:val="continue"/>
            <w:textDirection w:val="lrTb"/>
            <w:noWrap w:val="false"/>
          </w:tcPr>
          <w:p>
            <w:pPr>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与节目单一致性（满分5分）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是否存在“假唱”</w:t>
            </w:r>
            <w:r>
              <w:rPr>
                <w:rFonts w:hint="eastAsia" w:ascii="宋体" w:hAnsi="宋体" w:eastAsia="宋体" w:cs="宋体"/>
                <w:color w:val="auto"/>
                <w:sz w:val="24"/>
                <w:szCs w:val="24"/>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83"/>
        </w:trPr>
        <w:tc>
          <w:tcPr>
            <w:tcBorders>
              <w:left w:val="single" w:color="auto" w:sz="8" w:space="0"/>
              <w:right w:val="single" w:color="auto" w:sz="4" w:space="0"/>
            </w:tcBorders>
            <w:tcW w:w="682" w:type="pct"/>
            <w:vAlign w:val="center"/>
            <w:vMerge w:val="continue"/>
            <w:textDirection w:val="lrTb"/>
            <w:noWrap w:val="false"/>
          </w:tcPr>
          <w:p>
            <w:pPr>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演出时长（满分5分）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节目类型是否齐全</w:t>
            </w:r>
            <w:r>
              <w:rPr>
                <w:rFonts w:hint="eastAsia" w:ascii="宋体" w:hAnsi="宋体" w:eastAsia="宋体" w:cs="宋体"/>
                <w:color w:val="auto"/>
                <w:sz w:val="24"/>
                <w:szCs w:val="24"/>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83"/>
        </w:trPr>
        <w:tc>
          <w:tcPr>
            <w:tcBorders>
              <w:left w:val="single" w:color="auto" w:sz="8" w:space="0"/>
              <w:bottom w:val="single" w:color="auto" w:sz="4" w:space="0"/>
              <w:right w:val="single" w:color="auto" w:sz="4" w:space="0"/>
            </w:tcBorders>
            <w:tcW w:w="682" w:type="pct"/>
            <w:vAlign w:val="center"/>
            <w:vMerge w:val="continue"/>
            <w:textDirection w:val="lrTb"/>
            <w:noWrap w:val="false"/>
          </w:tcPr>
          <w:p>
            <w:pPr>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LED大屏的应用</w:t>
            </w:r>
            <w:r>
              <w:rPr>
                <w:rFonts w:hint="eastAsia" w:ascii="宋体" w:hAnsi="宋体" w:eastAsia="宋体" w:cs="宋体"/>
                <w:color w:val="auto"/>
                <w:sz w:val="24"/>
                <w:szCs w:val="24"/>
              </w:rPr>
              <w:t xml:space="preserve">（满分5分）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电脑灯的配置与应用</w:t>
            </w:r>
            <w:r>
              <w:rPr>
                <w:rFonts w:hint="eastAsia" w:ascii="宋体" w:hAnsi="宋体" w:eastAsia="宋体" w:cs="宋体"/>
                <w:color w:val="auto"/>
                <w:sz w:val="24"/>
                <w:szCs w:val="24"/>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99"/>
        </w:trPr>
        <w:tc>
          <w:tcPr>
            <w:shd w:val="clear" w:color="auto" w:fill="auto"/>
            <w:tcBorders>
              <w:top w:val="none" w:color="000000" w:sz="4" w:space="0"/>
              <w:left w:val="single" w:color="auto" w:sz="8" w:space="0"/>
              <w:bottom w:val="single" w:color="auto" w:sz="4" w:space="0"/>
              <w:right w:val="single" w:color="auto" w:sz="4" w:space="0"/>
            </w:tcBorders>
            <w:tcW w:w="682" w:type="pct"/>
            <w:vAlign w:val="center"/>
            <w:vMerge w:val="restart"/>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社会评价（2</w:t>
            </w:r>
            <w:r>
              <w:rPr>
                <w:rFonts w:hint="eastAsia" w:ascii="宋体" w:hAnsi="宋体" w:eastAsia="宋体" w:cs="宋体"/>
                <w:b/>
                <w:bCs/>
                <w:color w:val="auto"/>
                <w:sz w:val="24"/>
                <w:szCs w:val="24"/>
                <w:lang w:val="en-US" w:eastAsia="zh-CN"/>
              </w:rPr>
              <w:t xml:space="preserve">0</w:t>
            </w:r>
            <w:r>
              <w:rPr>
                <w:rFonts w:hint="eastAsia" w:ascii="宋体" w:hAnsi="宋体" w:eastAsia="宋体" w:cs="宋体"/>
                <w:b/>
                <w:bCs/>
                <w:color w:val="auto"/>
                <w:sz w:val="24"/>
                <w:szCs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资料完整性（满分5分）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演出</w:t>
            </w:r>
            <w:r>
              <w:rPr>
                <w:rFonts w:hint="eastAsia" w:ascii="宋体" w:hAnsi="宋体" w:eastAsia="宋体" w:cs="宋体"/>
                <w:color w:val="auto"/>
                <w:sz w:val="24"/>
                <w:szCs w:val="24"/>
              </w:rPr>
              <w:t xml:space="preserve">现场气氛（满分5分）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921"/>
        </w:trPr>
        <w:tc>
          <w:tcPr>
            <w:tcBorders>
              <w:top w:val="none" w:color="000000" w:sz="4" w:space="0"/>
              <w:left w:val="single" w:color="auto" w:sz="8" w:space="0"/>
              <w:bottom w:val="single" w:color="auto" w:sz="4" w:space="0"/>
              <w:right w:val="single" w:color="auto" w:sz="4" w:space="0"/>
            </w:tcBorders>
            <w:tcW w:w="682" w:type="pct"/>
            <w:vAlign w:val="center"/>
            <w:vMerge w:val="continue"/>
            <w:textDirection w:val="lrTb"/>
            <w:noWrap w:val="false"/>
          </w:tcPr>
          <w:p>
            <w:pPr>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观众驻留时长（满分5分）</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观众</w:t>
            </w:r>
            <w:r>
              <w:rPr>
                <w:rFonts w:hint="eastAsia" w:ascii="宋体" w:hAnsi="宋体" w:eastAsia="宋体" w:cs="宋体"/>
                <w:color w:val="auto"/>
                <w:sz w:val="24"/>
                <w:szCs w:val="24"/>
                <w:lang w:eastAsia="zh-CN"/>
              </w:rPr>
              <w:t xml:space="preserve">满意</w:t>
            </w:r>
            <w:r>
              <w:rPr>
                <w:rFonts w:hint="eastAsia" w:ascii="宋体" w:hAnsi="宋体" w:eastAsia="宋体" w:cs="宋体"/>
                <w:color w:val="auto"/>
                <w:sz w:val="24"/>
                <w:szCs w:val="24"/>
              </w:rPr>
              <w:t xml:space="preserve">度（满分5分）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921"/>
        </w:trPr>
        <w:tc>
          <w:tcPr>
            <w:tcBorders>
              <w:top w:val="none" w:color="000000" w:sz="4" w:space="0"/>
              <w:left w:val="single" w:color="auto" w:sz="8" w:space="0"/>
              <w:bottom w:val="single" w:color="auto" w:sz="4" w:space="0"/>
              <w:right w:val="single" w:color="auto" w:sz="4" w:space="0"/>
            </w:tcBorders>
            <w:tcW w:w="682" w:type="pct"/>
            <w:vAlign w:val="center"/>
            <w:textDirection w:val="lrTb"/>
            <w:noWrap w:val="false"/>
          </w:tcPr>
          <w:p>
            <w:pPr>
              <w:jc w:val="left"/>
              <w:widowControl/>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附加分（</w:t>
            </w:r>
            <w:r>
              <w:rPr>
                <w:rFonts w:hint="eastAsia" w:ascii="宋体" w:hAnsi="宋体" w:eastAsia="宋体" w:cs="宋体"/>
                <w:b/>
                <w:bCs/>
                <w:color w:val="auto"/>
                <w:sz w:val="24"/>
                <w:szCs w:val="24"/>
                <w:lang w:val="en-US" w:eastAsia="zh-CN"/>
              </w:rPr>
              <w:t xml:space="preserve">10分</w:t>
            </w:r>
            <w:r>
              <w:rPr>
                <w:rFonts w:hint="eastAsia" w:ascii="宋体" w:hAnsi="宋体" w:eastAsia="宋体" w:cs="宋体"/>
                <w:b/>
                <w:bCs/>
                <w:color w:val="auto"/>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演出中有梅花奖（或同等级别奖项）获得者参与演出（满分</w:t>
            </w:r>
            <w:r>
              <w:rPr>
                <w:rFonts w:hint="eastAsia" w:ascii="宋体" w:hAnsi="宋体" w:eastAsia="宋体" w:cs="宋体"/>
                <w:color w:val="auto"/>
                <w:sz w:val="24"/>
                <w:szCs w:val="24"/>
                <w:lang w:val="en-US" w:eastAsia="zh-CN"/>
              </w:rPr>
              <w:t xml:space="preserve">5分</w:t>
            </w:r>
            <w:r>
              <w:rPr>
                <w:rFonts w:hint="eastAsia" w:ascii="宋体" w:hAnsi="宋体" w:eastAsia="宋体" w:cs="宋体"/>
                <w:color w:val="auto"/>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5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252"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演出现场互动情况（满分5分）</w:t>
            </w:r>
            <w:r/>
          </w:p>
        </w:tc>
        <w:tc>
          <w:tcPr>
            <w:shd w:val="clear" w:color="auto" w:fill="auto"/>
            <w:tcBorders>
              <w:top w:val="none" w:color="000000" w:sz="4" w:space="0"/>
              <w:left w:val="none" w:color="000000" w:sz="4" w:space="0"/>
              <w:bottom w:val="single" w:color="auto" w:sz="4" w:space="0"/>
              <w:right w:val="single" w:color="auto" w:sz="8" w:space="0"/>
            </w:tcBorders>
            <w:tcW w:w="889" w:type="pct"/>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14"/>
        </w:trPr>
        <w:tc>
          <w:tcPr>
            <w:gridSpan w:val="2"/>
            <w:shd w:val="clear" w:color="auto" w:fill="auto"/>
            <w:tcBorders>
              <w:top w:val="single" w:color="auto" w:sz="4" w:space="0"/>
              <w:left w:val="single" w:color="auto" w:sz="8" w:space="0"/>
              <w:bottom w:val="single" w:color="auto" w:sz="8" w:space="0"/>
              <w:right w:val="single" w:color="auto" w:sz="4" w:space="0"/>
            </w:tcBorders>
            <w:tcW w:w="1798" w:type="pct"/>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总分（满分1</w:t>
            </w:r>
            <w:r>
              <w:rPr>
                <w:rFonts w:hint="eastAsia" w:ascii="宋体" w:hAnsi="宋体" w:eastAsia="宋体" w:cs="宋体"/>
                <w:b/>
                <w:bCs/>
                <w:color w:val="auto"/>
                <w:sz w:val="24"/>
                <w:szCs w:val="24"/>
                <w:lang w:val="en-US" w:eastAsia="zh-CN"/>
              </w:rPr>
              <w:t xml:space="preserve">10</w:t>
            </w:r>
            <w:r>
              <w:rPr>
                <w:rFonts w:hint="eastAsia" w:ascii="宋体" w:hAnsi="宋体" w:eastAsia="宋体" w:cs="宋体"/>
                <w:b/>
                <w:bCs/>
                <w:color w:val="auto"/>
                <w:sz w:val="24"/>
                <w:szCs w:val="24"/>
              </w:rPr>
              <w:t xml:space="preserve">分）</w:t>
            </w:r>
            <w:r/>
          </w:p>
        </w:tc>
        <w:tc>
          <w:tcPr>
            <w:gridSpan w:val="3"/>
            <w:shd w:val="clear" w:color="auto" w:fill="auto"/>
            <w:tcBorders>
              <w:top w:val="none" w:color="000000" w:sz="4" w:space="0"/>
              <w:left w:val="none" w:color="000000" w:sz="4" w:space="0"/>
              <w:bottom w:val="single" w:color="auto" w:sz="8" w:space="0"/>
              <w:right w:val="single" w:color="auto" w:sz="8" w:space="0"/>
            </w:tcBorders>
            <w:tcW w:w="3201" w:type="pct"/>
            <w:vAlign w:val="center"/>
            <w:textDirection w:val="lrTb"/>
            <w:noWrap w:val="false"/>
          </w:tcPr>
          <w:p>
            <w:pPr>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bl>
    <w:p>
      <w:pPr>
        <w:pStyle w:val="702"/>
        <w:rPr>
          <w:rFonts w:hint="eastAsia"/>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lang w:val="en-US" w:eastAsia="zh-CN"/>
        </w:rPr>
      </w:r>
      <w:r/>
    </w:p>
    <w:p>
      <w:pPr>
        <w:pStyle w:val="1038"/>
        <w:ind w:firstLine="480"/>
        <w:jc w:val="center"/>
        <w:keepLines w:val="0"/>
        <w:keepNext w:val="0"/>
        <w:pageBreakBefore w:val="0"/>
        <w:spacing w:line="540" w:lineRule="exact"/>
        <w:rPr>
          <w:rFonts w:hint="eastAsia" w:ascii="Times New Roman" w:hAnsi="Times New Roman" w:eastAsia="黑体" w:cs="Times New Roman"/>
          <w:bCs/>
          <w:color w:val="000000"/>
          <w:sz w:val="44"/>
          <w:szCs w:val="28"/>
        </w:rPr>
      </w:pPr>
      <w:r>
        <w:rPr>
          <w:rFonts w:hint="eastAsia" w:ascii="Times New Roman" w:hAnsi="Times New Roman" w:eastAsia="黑体" w:cs="Times New Roman"/>
          <w:bCs/>
          <w:color w:val="000000"/>
          <w:sz w:val="44"/>
          <w:szCs w:val="28"/>
        </w:rPr>
        <w:t xml:space="preserve">第五章  </w:t>
      </w:r>
      <w:r>
        <w:rPr>
          <w:rFonts w:hint="eastAsia" w:ascii="Times New Roman" w:hAnsi="Times New Roman" w:eastAsia="黑体" w:cs="Times New Roman"/>
          <w:b/>
          <w:bCs/>
          <w:color w:val="000000"/>
          <w:sz w:val="44"/>
          <w:szCs w:val="28"/>
        </w:rPr>
        <w:t xml:space="preserve">评审方法与评审标准</w:t>
      </w:r>
      <w:r/>
    </w:p>
    <w:p>
      <w:pPr>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numPr>
          <w:ilvl w:val="0"/>
          <w:numId w:val="0"/>
        </w:numPr>
        <w:ind w:firstLine="482"/>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一、资格审查。</w:t>
      </w:r>
      <w:r>
        <w:rPr>
          <w:rFonts w:hint="eastAsia" w:ascii="宋体" w:hAnsi="宋体" w:eastAsia="宋体" w:cs="宋体"/>
          <w:color w:val="000000"/>
          <w:sz w:val="24"/>
          <w:szCs w:val="24"/>
          <w:highlight w:val="none"/>
        </w:rPr>
        <w:t xml:space="preserve">资格审查人员按照下列指标对各供应商的资格进行审查，未通过审查的为无效标，不参与评审。</w:t>
      </w:r>
      <w:r/>
    </w:p>
    <w:tbl>
      <w:tblPr>
        <w:tblStyle w:val="699"/>
        <w:tblW w:w="8876" w:type="dxa"/>
        <w:tblInd w:w="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rHeight w:val="567"/>
        </w:trPr>
        <w:tc>
          <w:tcPr>
            <w:tcW w:w="443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资格审查因素</w:t>
            </w:r>
            <w:r/>
          </w:p>
        </w:tc>
        <w:tc>
          <w:tcPr>
            <w:tcW w:w="443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审查标准</w:t>
            </w:r>
            <w:r/>
          </w:p>
        </w:tc>
      </w:tr>
      <w:tr>
        <w:trPr>
          <w:trHeight w:val="567"/>
        </w:trPr>
        <w:tc>
          <w:tcPr>
            <w:tcW w:w="4438"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响应声明及承诺函</w:t>
            </w:r>
            <w:r/>
          </w:p>
        </w:tc>
        <w:tc>
          <w:tcPr>
            <w:tcW w:w="4438"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符合磋商文件要求</w:t>
            </w:r>
            <w:r/>
          </w:p>
        </w:tc>
      </w:tr>
      <w:tr>
        <w:trPr>
          <w:trHeight w:val="567"/>
        </w:trPr>
        <w:tc>
          <w:tcPr>
            <w:tcW w:w="4438" w:type="dxa"/>
            <w:vAlign w:val="center"/>
            <w:textDirection w:val="lrTb"/>
            <w:noWrap w:val="false"/>
          </w:tcPr>
          <w:p>
            <w:pPr>
              <w:jc w:val="lef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特定资格要求</w:t>
            </w:r>
            <w:r/>
          </w:p>
        </w:tc>
        <w:tc>
          <w:tcPr>
            <w:tcW w:w="4438"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符合磋商文件要求</w:t>
            </w:r>
            <w:r/>
          </w:p>
        </w:tc>
      </w:tr>
      <w:tr>
        <w:trPr>
          <w:trHeight w:val="567"/>
        </w:trPr>
        <w:tc>
          <w:tcPr>
            <w:tcW w:w="4438"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信用信息</w:t>
            </w:r>
            <w:r/>
          </w:p>
        </w:tc>
        <w:tc>
          <w:tcPr>
            <w:tcW w:w="4438"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符合磋商文件要求</w:t>
            </w:r>
            <w:r/>
          </w:p>
        </w:tc>
      </w:tr>
    </w:tbl>
    <w:p>
      <w:pPr>
        <w:numPr>
          <w:ilvl w:val="0"/>
          <w:numId w:val="0"/>
        </w:numPr>
        <w:ind w:firstLine="482"/>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符合性审查。</w:t>
      </w:r>
      <w:r>
        <w:rPr>
          <w:rFonts w:hint="eastAsia" w:ascii="宋体" w:hAnsi="宋体" w:eastAsia="宋体" w:cs="宋体"/>
          <w:color w:val="000000"/>
          <w:sz w:val="24"/>
          <w:szCs w:val="24"/>
          <w:highlight w:val="none"/>
        </w:rPr>
        <w:t xml:space="preserve">磋商小组首先按照下列指标对各供应商进行初步评审，未通过评审的为无效标，不再参与评审。</w:t>
      </w:r>
      <w:r/>
    </w:p>
    <w:tbl>
      <w:tblPr>
        <w:tblStyle w:val="699"/>
        <w:tblW w:w="8892" w:type="dxa"/>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423"/>
        <w:gridCol w:w="4469"/>
      </w:tblGrid>
      <w:tr>
        <w:trPr>
          <w:trHeight w:val="567"/>
        </w:trPr>
        <w:tc>
          <w:tcPr>
            <w:tcW w:w="442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评审因素</w:t>
            </w:r>
            <w:r/>
          </w:p>
        </w:tc>
        <w:tc>
          <w:tcPr>
            <w:tcW w:w="446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评审标准</w:t>
            </w:r>
            <w:r/>
          </w:p>
        </w:tc>
      </w:tr>
      <w:tr>
        <w:trPr>
          <w:trHeight w:val="567"/>
        </w:trPr>
        <w:tc>
          <w:tcPr>
            <w:tcW w:w="4423"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法定代表人身份证明或授权委托书</w:t>
            </w:r>
            <w:r/>
          </w:p>
        </w:tc>
        <w:tc>
          <w:tcPr>
            <w:tcW w:w="4469"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符合磋商文件要求</w:t>
            </w:r>
            <w:r/>
          </w:p>
        </w:tc>
      </w:tr>
      <w:tr>
        <w:trPr>
          <w:trHeight w:val="567"/>
        </w:trPr>
        <w:tc>
          <w:tcPr>
            <w:tcW w:w="4423"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开标一览表及投标报价</w:t>
            </w:r>
            <w:r/>
          </w:p>
        </w:tc>
        <w:tc>
          <w:tcPr>
            <w:tcW w:w="4469"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符合磋商文件要求</w:t>
            </w:r>
            <w:r/>
          </w:p>
        </w:tc>
      </w:tr>
      <w:tr>
        <w:trPr>
          <w:trHeight w:val="567"/>
        </w:trPr>
        <w:tc>
          <w:tcPr>
            <w:tcW w:w="4423"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w:t>
            </w:r>
            <w:r/>
          </w:p>
        </w:tc>
        <w:tc>
          <w:tcPr>
            <w:tcW w:w="4469"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符合磋商文件要求</w:t>
            </w:r>
            <w:r/>
          </w:p>
        </w:tc>
      </w:tr>
    </w:tbl>
    <w:p>
      <w:pPr>
        <w:ind w:firstLine="482"/>
        <w:jc w:val="both"/>
        <w:spacing w:line="5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三、评分办法—综合评分法</w:t>
      </w:r>
      <w:r/>
    </w:p>
    <w:p>
      <w:pPr>
        <w:numPr>
          <w:ilvl w:val="0"/>
          <w:numId w:val="0"/>
        </w:numPr>
        <w:ind w:firstLine="482"/>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评标办法：</w:t>
      </w:r>
      <w:r>
        <w:rPr>
          <w:rFonts w:hint="eastAsia" w:ascii="宋体" w:hAnsi="宋体" w:eastAsia="宋体" w:cs="宋体"/>
          <w:color w:val="000000"/>
          <w:sz w:val="24"/>
          <w:szCs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磋商小组根据评审后</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排序推荐</w:t>
      </w:r>
      <w:r>
        <w:rPr>
          <w:rFonts w:hint="eastAsia" w:ascii="宋体" w:hAnsi="宋体" w:eastAsia="宋体" w:cs="宋体"/>
          <w:color w:val="000000"/>
          <w:sz w:val="24"/>
          <w:szCs w:val="24"/>
          <w:highlight w:val="none"/>
          <w:lang w:val="en-US" w:eastAsia="zh-CN"/>
        </w:rPr>
        <w:t xml:space="preserve">3名成交</w:t>
      </w:r>
      <w:r>
        <w:rPr>
          <w:rFonts w:hint="eastAsia" w:ascii="宋体" w:hAnsi="宋体" w:eastAsia="宋体" w:cs="宋体"/>
          <w:color w:val="000000"/>
          <w:sz w:val="24"/>
          <w:szCs w:val="24"/>
          <w:highlight w:val="none"/>
        </w:rPr>
        <w:t xml:space="preserve">候选人。</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文件满足</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文件全部实质性要求，且评审后排序第一的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为第一</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候选人，依次类推。</w:t>
      </w:r>
      <w:r/>
    </w:p>
    <w:p>
      <w:pPr>
        <w:ind w:firstLine="480"/>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注：各</w:t>
      </w:r>
      <w:r>
        <w:rPr>
          <w:rFonts w:hint="eastAsia" w:ascii="宋体" w:hAnsi="宋体" w:eastAsia="宋体" w:cs="宋体"/>
          <w:b/>
          <w:bCs/>
          <w:color w:val="000000"/>
          <w:sz w:val="24"/>
          <w:szCs w:val="24"/>
          <w:highlight w:val="none"/>
          <w:lang w:val="en-US" w:eastAsia="zh-CN"/>
        </w:rPr>
        <w:t xml:space="preserve">供应商可以参与多</w:t>
      </w:r>
      <w:r>
        <w:rPr>
          <w:rFonts w:hint="eastAsia" w:ascii="宋体" w:hAnsi="宋体" w:eastAsia="宋体" w:cs="宋体"/>
          <w:b/>
          <w:bCs/>
          <w:color w:val="000000"/>
          <w:sz w:val="24"/>
          <w:szCs w:val="24"/>
          <w:highlight w:val="none"/>
        </w:rPr>
        <w:t xml:space="preserve">个</w:t>
      </w:r>
      <w:r>
        <w:rPr>
          <w:rFonts w:hint="eastAsia" w:ascii="宋体" w:hAnsi="宋体" w:eastAsia="宋体" w:cs="宋体"/>
          <w:b/>
          <w:bCs/>
          <w:color w:val="000000"/>
          <w:sz w:val="24"/>
          <w:szCs w:val="24"/>
          <w:highlight w:val="none"/>
          <w:lang w:val="en-US" w:eastAsia="zh-CN"/>
        </w:rPr>
        <w:t xml:space="preserve">包投标</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但至多只能中标一个包，评审按</w:t>
      </w:r>
      <w:r>
        <w:rPr>
          <w:rFonts w:hint="eastAsia" w:ascii="宋体" w:hAnsi="宋体" w:eastAsia="宋体" w:cs="宋体"/>
          <w:b/>
          <w:bCs/>
          <w:color w:val="000000"/>
          <w:sz w:val="24"/>
          <w:szCs w:val="24"/>
          <w:highlight w:val="none"/>
        </w:rPr>
        <w:t xml:space="preserve">包号正顺序进行</w:t>
      </w:r>
      <w:r>
        <w:rPr>
          <w:rFonts w:hint="eastAsia" w:ascii="宋体" w:hAnsi="宋体" w:eastAsia="宋体" w:cs="宋体"/>
          <w:b/>
          <w:bCs/>
          <w:color w:val="000000"/>
          <w:sz w:val="24"/>
          <w:szCs w:val="24"/>
          <w:highlight w:val="none"/>
          <w:lang w:val="en-US" w:eastAsia="zh-CN"/>
        </w:rPr>
        <w:t xml:space="preserve">评审</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在前一包中被推荐为第一</w:t>
      </w:r>
      <w:r>
        <w:rPr>
          <w:rFonts w:hint="eastAsia" w:ascii="宋体" w:hAnsi="宋体" w:eastAsia="宋体" w:cs="宋体"/>
          <w:b/>
          <w:bCs/>
          <w:color w:val="000000"/>
          <w:sz w:val="24"/>
          <w:szCs w:val="24"/>
          <w:highlight w:val="none"/>
          <w:lang w:eastAsia="zh-CN"/>
        </w:rPr>
        <w:t xml:space="preserve">成交候选人</w:t>
      </w:r>
      <w:r>
        <w:rPr>
          <w:rFonts w:hint="eastAsia" w:ascii="宋体" w:hAnsi="宋体" w:eastAsia="宋体" w:cs="宋体"/>
          <w:b/>
          <w:bCs/>
          <w:color w:val="000000"/>
          <w:sz w:val="24"/>
          <w:szCs w:val="24"/>
          <w:highlight w:val="none"/>
        </w:rPr>
        <w:t xml:space="preserve">后，不</w:t>
      </w:r>
      <w:r>
        <w:rPr>
          <w:rFonts w:hint="eastAsia" w:ascii="宋体" w:hAnsi="宋体" w:eastAsia="宋体" w:cs="宋体"/>
          <w:b/>
          <w:bCs/>
          <w:color w:val="000000"/>
          <w:sz w:val="24"/>
          <w:szCs w:val="24"/>
          <w:highlight w:val="none"/>
          <w:lang w:val="en-US" w:eastAsia="zh-CN"/>
        </w:rPr>
        <w:t xml:space="preserve">得</w:t>
      </w:r>
      <w:r>
        <w:rPr>
          <w:rFonts w:hint="eastAsia" w:ascii="宋体" w:hAnsi="宋体" w:cs="宋体"/>
          <w:b/>
          <w:bCs/>
          <w:color w:val="000000"/>
          <w:sz w:val="24"/>
          <w:szCs w:val="24"/>
          <w:highlight w:val="none"/>
          <w:lang w:val="en-US" w:eastAsia="zh-CN"/>
        </w:rPr>
        <w:t xml:space="preserve">在</w:t>
      </w:r>
      <w:r>
        <w:rPr>
          <w:rFonts w:hint="eastAsia" w:ascii="宋体" w:hAnsi="宋体" w:eastAsia="宋体" w:cs="宋体"/>
          <w:b/>
          <w:bCs/>
          <w:color w:val="000000"/>
          <w:sz w:val="24"/>
          <w:szCs w:val="24"/>
          <w:highlight w:val="none"/>
        </w:rPr>
        <w:t xml:space="preserve">后续包的评审</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rPr>
        <w:t xml:space="preserve">推荐为第一</w:t>
      </w:r>
      <w:r>
        <w:rPr>
          <w:rFonts w:hint="eastAsia" w:ascii="宋体" w:hAnsi="宋体" w:eastAsia="宋体" w:cs="宋体"/>
          <w:b/>
          <w:bCs/>
          <w:color w:val="000000"/>
          <w:sz w:val="24"/>
          <w:szCs w:val="24"/>
          <w:highlight w:val="none"/>
          <w:lang w:eastAsia="zh-CN"/>
        </w:rPr>
        <w:t xml:space="preserve">成交候选人</w:t>
      </w:r>
      <w:r>
        <w:rPr>
          <w:rFonts w:hint="eastAsia" w:ascii="宋体" w:hAnsi="宋体" w:eastAsia="宋体" w:cs="宋体"/>
          <w:b/>
          <w:bCs/>
          <w:color w:val="000000"/>
          <w:sz w:val="24"/>
          <w:szCs w:val="24"/>
          <w:highlight w:val="none"/>
        </w:rPr>
        <w:t xml:space="preserve">。</w:t>
      </w:r>
      <w:r/>
    </w:p>
    <w:p>
      <w:pPr>
        <w:ind w:firstLine="480"/>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评审结束后，若其中一个</w:t>
      </w:r>
      <w:r>
        <w:rPr>
          <w:rFonts w:hint="eastAsia" w:ascii="宋体" w:hAnsi="宋体" w:eastAsia="宋体" w:cs="宋体"/>
          <w:b/>
          <w:bCs/>
          <w:color w:val="000000"/>
          <w:sz w:val="24"/>
          <w:szCs w:val="24"/>
          <w:highlight w:val="none"/>
          <w:lang w:val="en-US" w:eastAsia="zh-CN"/>
        </w:rPr>
        <w:t xml:space="preserve">或多个</w:t>
      </w:r>
      <w:r>
        <w:rPr>
          <w:rFonts w:hint="eastAsia" w:ascii="宋体" w:hAnsi="宋体" w:eastAsia="宋体" w:cs="宋体"/>
          <w:b/>
          <w:bCs/>
          <w:color w:val="000000"/>
          <w:sz w:val="24"/>
          <w:szCs w:val="24"/>
          <w:highlight w:val="none"/>
        </w:rPr>
        <w:t xml:space="preserve">包受到质疑投诉等原因，导致</w:t>
      </w:r>
      <w:r>
        <w:rPr>
          <w:rFonts w:hint="eastAsia" w:ascii="宋体" w:hAnsi="宋体" w:eastAsia="宋体" w:cs="宋体"/>
          <w:b/>
          <w:bCs/>
          <w:color w:val="000000"/>
          <w:sz w:val="24"/>
          <w:szCs w:val="24"/>
          <w:highlight w:val="none"/>
          <w:lang w:val="en-US" w:eastAsia="zh-CN"/>
        </w:rPr>
        <w:t xml:space="preserve">该采购</w:t>
      </w:r>
      <w:r>
        <w:rPr>
          <w:rFonts w:hint="eastAsia" w:ascii="宋体" w:hAnsi="宋体" w:eastAsia="宋体" w:cs="宋体"/>
          <w:b/>
          <w:bCs/>
          <w:color w:val="000000"/>
          <w:sz w:val="24"/>
          <w:szCs w:val="24"/>
          <w:highlight w:val="none"/>
        </w:rPr>
        <w:t xml:space="preserve">包评审结果改变，但不影响其他</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包的评审结果</w:t>
      </w:r>
      <w:r>
        <w:rPr>
          <w:rFonts w:hint="eastAsia" w:ascii="宋体" w:hAnsi="宋体" w:eastAsia="宋体" w:cs="宋体"/>
          <w:b/>
          <w:bCs/>
          <w:color w:val="000000"/>
          <w:sz w:val="24"/>
          <w:szCs w:val="24"/>
          <w:highlight w:val="none"/>
          <w:lang w:eastAsia="zh-CN"/>
        </w:rPr>
        <w:t xml:space="preserve">。</w:t>
      </w:r>
      <w:r/>
    </w:p>
    <w:p>
      <w:pPr>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综合评分保留至小数点后两位。 </w:t>
      </w:r>
      <w:r/>
    </w:p>
    <w:p>
      <w:pPr>
        <w:numPr>
          <w:ilvl w:val="0"/>
          <w:numId w:val="0"/>
        </w:numPr>
        <w:ind w:firstLine="482"/>
        <w:jc w:val="left"/>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详细评审。</w:t>
      </w:r>
      <w:r>
        <w:rPr>
          <w:rFonts w:hint="eastAsia" w:ascii="宋体" w:hAnsi="宋体" w:eastAsia="宋体" w:cs="宋体"/>
          <w:color w:val="000000"/>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699"/>
        <w:tblW w:w="5763" w:type="pct"/>
        <w:tblInd w:w="-8"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349"/>
        <w:gridCol w:w="1659"/>
        <w:gridCol w:w="1380"/>
        <w:gridCol w:w="5966"/>
      </w:tblGrid>
      <w:tr>
        <w:trPr>
          <w:trHeight w:val="680"/>
        </w:trPr>
        <w:tc>
          <w:tcPr>
            <w:gridSpan w:val="2"/>
            <w:tcW w:w="2999" w:type="dxa"/>
            <w:vAlign w:val="center"/>
            <w:textDirection w:val="lrTb"/>
            <w:noWrap w:val="false"/>
          </w:tcPr>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评审因素</w:t>
            </w:r>
            <w:r/>
          </w:p>
        </w:tc>
        <w:tc>
          <w:tcPr>
            <w:tcW w:w="1376" w:type="dxa"/>
            <w:vAlign w:val="center"/>
            <w:textDirection w:val="lrTb"/>
            <w:noWrap w:val="false"/>
          </w:tcPr>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分数</w:t>
            </w:r>
            <w:r/>
          </w:p>
        </w:tc>
        <w:tc>
          <w:tcPr>
            <w:tcW w:w="5946" w:type="dxa"/>
            <w:vAlign w:val="center"/>
            <w:textDirection w:val="lrTb"/>
            <w:noWrap w:val="false"/>
          </w:tcPr>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评审标准</w:t>
            </w:r>
            <w:r/>
          </w:p>
        </w:tc>
      </w:tr>
      <w:tr>
        <w:trPr/>
        <w:tc>
          <w:tcPr>
            <w:tcW w:w="1345" w:type="dxa"/>
            <w:vAlign w:val="center"/>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报价分</w:t>
            </w:r>
            <w:r/>
          </w:p>
        </w:tc>
        <w:tc>
          <w:tcPr>
            <w:tcW w:w="1654" w:type="dxa"/>
            <w:vAlign w:val="center"/>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投标报价</w:t>
            </w:r>
            <w:r/>
          </w:p>
        </w:tc>
        <w:tc>
          <w:tcPr>
            <w:tcW w:w="1376" w:type="dxa"/>
            <w:vAlign w:val="center"/>
            <w:textDirection w:val="lrTb"/>
            <w:noWrap w:val="false"/>
          </w:tcPr>
          <w:p>
            <w:pPr>
              <w:ind w:left="210"/>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.00</w:t>
            </w:r>
            <w:r>
              <w:rPr>
                <w:rFonts w:hint="eastAsia" w:ascii="宋体" w:hAnsi="宋体" w:eastAsia="宋体" w:cs="宋体"/>
                <w:b w:val="0"/>
                <w:bCs w:val="0"/>
                <w:color w:val="000000"/>
                <w:sz w:val="24"/>
                <w:szCs w:val="24"/>
                <w:highlight w:val="none"/>
                <w:lang w:eastAsia="zh-CN"/>
              </w:rPr>
              <w:t xml:space="preserve">分</w:t>
            </w:r>
            <w:r/>
          </w:p>
        </w:tc>
        <w:tc>
          <w:tcPr>
            <w:tcW w:w="5946" w:type="dxa"/>
            <w:vAlign w:val="center"/>
            <w:textDirection w:val="lrTb"/>
            <w:noWrap w:val="false"/>
          </w:tcPr>
          <w:p>
            <w:pPr>
              <w:jc w:val="left"/>
              <w:keepLines w:val="0"/>
              <w:keepNext w:val="0"/>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t xml:space="preserve">采用低价优先法计算，即满足采购文件要求且投标价格最低的投标报价为评标基准价，其价格分为满分。其他供应商磋商报价得分＝（评标基准价/磋商报价）*</w:t>
            </w:r>
            <w:r>
              <w:rPr>
                <w:rFonts w:hint="eastAsia" w:ascii="宋体" w:hAnsi="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00"/>
                <w:sz w:val="24"/>
                <w:szCs w:val="24"/>
                <w:lang w:val="en-US" w:eastAsia="zh-CN" w:bidi="ar"/>
              </w:rPr>
              <w:t xml:space="preserve">注：对小微企业报价给予10%价格扣除，用扣除后的价格参加评审。</w:t>
            </w:r>
            <w:r/>
          </w:p>
        </w:tc>
      </w:tr>
      <w:tr>
        <w:trPr/>
        <w:tc>
          <w:tcPr>
            <w:tcW w:w="1345" w:type="dxa"/>
            <w:vAlign w:val="center"/>
            <w:vMerge w:val="restart"/>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企业经营业绩、</w:t>
            </w:r>
            <w:r>
              <w:rPr>
                <w:rFonts w:hint="eastAsia" w:ascii="宋体" w:hAnsi="宋体" w:cs="宋体"/>
                <w:b w:val="0"/>
                <w:bCs w:val="0"/>
                <w:color w:val="000000"/>
                <w:sz w:val="24"/>
                <w:szCs w:val="24"/>
                <w:highlight w:val="none"/>
                <w:lang w:val="en-US" w:eastAsia="zh-CN"/>
              </w:rPr>
              <w:t xml:space="preserve">实力</w:t>
            </w:r>
            <w:r/>
          </w:p>
        </w:tc>
        <w:tc>
          <w:tcPr>
            <w:tcW w:w="1654" w:type="dxa"/>
            <w:vAlign w:val="center"/>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企业业绩</w:t>
            </w:r>
            <w:r/>
          </w:p>
        </w:tc>
        <w:tc>
          <w:tcPr>
            <w:tcW w:w="1376" w:type="dxa"/>
            <w:vAlign w:val="center"/>
            <w:textDirection w:val="lrTb"/>
            <w:noWrap w:val="false"/>
          </w:tcPr>
          <w:p>
            <w:pPr>
              <w:ind w:left="210"/>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en-US" w:eastAsia="zh-CN"/>
              </w:rPr>
              <w:t xml:space="preserve">.00分</w:t>
            </w:r>
            <w:r/>
          </w:p>
        </w:tc>
        <w:tc>
          <w:tcPr>
            <w:tcW w:w="5946" w:type="dxa"/>
            <w:vAlign w:val="center"/>
            <w:textDirection w:val="lrTb"/>
            <w:noWrap w:val="false"/>
          </w:tcPr>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供应商自202</w:t>
            </w: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年1月1日（以合同签订时间为准）以来承担过类似项目业绩的，每有一项得</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分，本项最高得</w:t>
            </w:r>
            <w:r>
              <w:rPr>
                <w:rFonts w:hint="eastAsia" w:ascii="宋体" w:hAnsi="宋体" w:cs="宋体"/>
                <w:b w:val="0"/>
                <w:bCs w:val="0"/>
                <w:color w:val="000000"/>
                <w:sz w:val="24"/>
                <w:szCs w:val="24"/>
                <w:highlight w:val="none"/>
                <w:lang w:val="en-US" w:eastAsia="zh-CN" w:bidi="ar-SA"/>
              </w:rPr>
              <w:t xml:space="preserve">12</w:t>
            </w:r>
            <w:r>
              <w:rPr>
                <w:rFonts w:hint="eastAsia" w:ascii="宋体" w:hAnsi="宋体" w:eastAsia="宋体" w:cs="宋体"/>
                <w:b w:val="0"/>
                <w:bCs w:val="0"/>
                <w:color w:val="000000"/>
                <w:sz w:val="24"/>
                <w:szCs w:val="24"/>
                <w:highlight w:val="none"/>
                <w:lang w:val="en-US" w:eastAsia="zh-CN" w:bidi="ar-SA"/>
              </w:rPr>
              <w:t xml:space="preserve">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注：</w:t>
            </w:r>
            <w:r>
              <w:rPr>
                <w:rFonts w:hint="default" w:ascii="宋体" w:hAnsi="宋体" w:eastAsia="宋体" w:cs="宋体"/>
                <w:b w:val="0"/>
                <w:bCs w:val="0"/>
                <w:color w:val="000000"/>
                <w:sz w:val="24"/>
                <w:szCs w:val="24"/>
                <w:highlight w:val="none"/>
                <w:lang w:val="en-US" w:eastAsia="zh-CN" w:bidi="ar-SA"/>
              </w:rPr>
              <w:t xml:space="preserve">①</w:t>
            </w:r>
            <w:r>
              <w:rPr>
                <w:rFonts w:hint="eastAsia" w:ascii="宋体" w:hAnsi="宋体" w:eastAsia="宋体" w:cs="宋体"/>
                <w:b w:val="0"/>
                <w:bCs w:val="0"/>
                <w:color w:val="000000"/>
                <w:sz w:val="24"/>
                <w:szCs w:val="24"/>
                <w:highlight w:val="none"/>
                <w:lang w:val="en-US" w:eastAsia="zh-CN" w:bidi="ar-SA"/>
              </w:rPr>
              <w:t xml:space="preserve">响应文件中同时提供</w:t>
            </w:r>
            <w:r>
              <w:rPr>
                <w:rFonts w:hint="eastAsia" w:ascii="宋体" w:hAnsi="宋体" w:cs="宋体"/>
                <w:b w:val="0"/>
                <w:bCs w:val="0"/>
                <w:color w:val="000000"/>
                <w:sz w:val="24"/>
                <w:szCs w:val="24"/>
                <w:highlight w:val="none"/>
                <w:lang w:val="en-US" w:eastAsia="zh-CN" w:bidi="ar-SA"/>
              </w:rPr>
              <w:t xml:space="preserve">业绩</w:t>
            </w:r>
            <w:r>
              <w:rPr>
                <w:rFonts w:hint="eastAsia" w:ascii="宋体" w:hAnsi="宋体" w:eastAsia="宋体" w:cs="宋体"/>
                <w:b w:val="0"/>
                <w:bCs w:val="0"/>
                <w:color w:val="000000"/>
                <w:sz w:val="24"/>
                <w:szCs w:val="24"/>
                <w:highlight w:val="none"/>
                <w:lang w:val="en-US" w:eastAsia="zh-CN" w:bidi="ar-SA"/>
              </w:rPr>
              <w:t xml:space="preserve">合同</w:t>
            </w:r>
            <w:r>
              <w:rPr>
                <w:rFonts w:hint="eastAsia" w:ascii="宋体" w:hAnsi="宋体" w:cs="宋体"/>
                <w:b w:val="0"/>
                <w:bCs w:val="0"/>
                <w:color w:val="000000"/>
                <w:sz w:val="24"/>
                <w:szCs w:val="24"/>
                <w:highlight w:val="none"/>
                <w:lang w:val="en-US" w:eastAsia="zh-CN" w:bidi="ar-SA"/>
              </w:rPr>
              <w:t xml:space="preserve">证明材料</w:t>
            </w:r>
            <w:r>
              <w:rPr>
                <w:rFonts w:hint="eastAsia" w:ascii="宋体" w:hAnsi="宋体" w:eastAsia="宋体" w:cs="宋体"/>
                <w:b w:val="0"/>
                <w:bCs w:val="0"/>
                <w:color w:val="000000"/>
                <w:sz w:val="24"/>
                <w:szCs w:val="24"/>
                <w:highlight w:val="none"/>
                <w:lang w:val="en-US" w:eastAsia="zh-CN" w:bidi="ar-SA"/>
              </w:rPr>
              <w:t xml:space="preserve">原件扫描件，未提供或提供不齐全不得分；2.业绩证明材料应能够清晰、明确反映供应商名称、合同签订时间、项目内容等主要信息，否则业绩不得分。</w:t>
            </w:r>
            <w:r/>
          </w:p>
        </w:tc>
      </w:tr>
      <w:tr>
        <w:trPr>
          <w:trHeight w:val="730"/>
        </w:trPr>
        <w:tc>
          <w:tcPr>
            <w:tcW w:w="1345" w:type="dxa"/>
            <w:vAlign w:val="center"/>
            <w:vMerge w:val="continue"/>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54" w:type="dxa"/>
            <w:vAlign w:val="center"/>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eastAsia="zh-CN" w:bidi="ar-SA"/>
              </w:rPr>
              <w:t xml:space="preserve">项目团队</w:t>
            </w:r>
            <w:r>
              <w:rPr>
                <w:rFonts w:hint="eastAsia" w:ascii="宋体" w:hAnsi="宋体" w:cs="宋体"/>
                <w:b w:val="0"/>
                <w:bCs w:val="0"/>
                <w:color w:val="auto"/>
                <w:sz w:val="24"/>
                <w:szCs w:val="24"/>
                <w:highlight w:val="none"/>
                <w:lang w:val="en-US" w:eastAsia="zh-CN" w:bidi="ar-SA"/>
              </w:rPr>
              <w:t xml:space="preserve">人员</w:t>
            </w:r>
            <w:r>
              <w:rPr>
                <w:rFonts w:hint="eastAsia" w:ascii="宋体" w:hAnsi="宋体" w:eastAsia="宋体" w:cs="宋体"/>
                <w:b w:val="0"/>
                <w:bCs w:val="0"/>
                <w:color w:val="auto"/>
                <w:sz w:val="24"/>
                <w:szCs w:val="24"/>
                <w:highlight w:val="none"/>
                <w:lang w:val="en-US" w:eastAsia="zh-CN"/>
              </w:rPr>
              <w:t xml:space="preserve">配置</w:t>
            </w:r>
            <w:r/>
          </w:p>
        </w:tc>
        <w:tc>
          <w:tcPr>
            <w:tcW w:w="1376" w:type="dxa"/>
            <w:vAlign w:val="center"/>
            <w:textDirection w:val="lrTb"/>
            <w:noWrap w:val="false"/>
          </w:tcPr>
          <w:p>
            <w:pPr>
              <w:ind w:left="210"/>
              <w:jc w:val="center"/>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18.00分</w:t>
            </w:r>
            <w:r/>
          </w:p>
        </w:tc>
        <w:tc>
          <w:tcPr>
            <w:tcW w:w="5946" w:type="dxa"/>
            <w:vAlign w:val="center"/>
            <w:textDirection w:val="lrTb"/>
            <w:noWrap w:val="false"/>
          </w:tcPr>
          <w:p>
            <w:pPr>
              <w:jc w:val="both"/>
              <w:spacing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根据供应商项目团队</w:t>
            </w:r>
            <w:r>
              <w:rPr>
                <w:rFonts w:hint="eastAsia" w:ascii="宋体" w:hAnsi="宋体" w:cs="宋体"/>
                <w:b w:val="0"/>
                <w:bCs w:val="0"/>
                <w:color w:val="auto"/>
                <w:sz w:val="24"/>
                <w:szCs w:val="24"/>
                <w:highlight w:val="none"/>
                <w:lang w:val="en-US" w:eastAsia="zh-CN" w:bidi="ar-SA"/>
              </w:rPr>
              <w:t xml:space="preserve">人员</w:t>
            </w:r>
            <w:r>
              <w:rPr>
                <w:rFonts w:hint="eastAsia" w:ascii="宋体" w:hAnsi="宋体" w:eastAsia="宋体" w:cs="宋体"/>
                <w:b w:val="0"/>
                <w:bCs w:val="0"/>
                <w:color w:val="auto"/>
                <w:sz w:val="24"/>
                <w:szCs w:val="24"/>
                <w:highlight w:val="none"/>
                <w:lang w:val="en-US" w:eastAsia="zh-CN" w:bidi="ar-SA"/>
              </w:rPr>
              <w:t xml:space="preserve">配置进行评分：</w:t>
            </w:r>
            <w:r/>
          </w:p>
          <w:p>
            <w:pPr>
              <w:jc w:val="both"/>
              <w:spacing w:line="36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zh-CN"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拟派的</w:t>
            </w:r>
            <w:r>
              <w:rPr>
                <w:rFonts w:hint="eastAsia" w:ascii="宋体" w:hAnsi="宋体" w:eastAsia="宋体" w:cs="宋体"/>
                <w:b w:val="0"/>
                <w:bCs w:val="0"/>
                <w:color w:val="auto"/>
                <w:sz w:val="24"/>
                <w:szCs w:val="24"/>
                <w:highlight w:val="none"/>
                <w:lang w:val="zh-CN" w:eastAsia="zh-CN" w:bidi="ar-SA"/>
              </w:rPr>
              <w:t xml:space="preserve">项目团队</w:t>
            </w:r>
            <w:r>
              <w:rPr>
                <w:rFonts w:hint="eastAsia" w:ascii="宋体" w:hAnsi="宋体" w:eastAsia="宋体" w:cs="宋体"/>
                <w:b w:val="0"/>
                <w:bCs w:val="0"/>
                <w:color w:val="auto"/>
                <w:sz w:val="24"/>
                <w:szCs w:val="24"/>
                <w:highlight w:val="none"/>
                <w:lang w:val="en-US" w:eastAsia="zh-CN" w:bidi="ar-SA"/>
              </w:rPr>
              <w:t xml:space="preserve">演员（含演奏员）在满足采购需求</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三、服务内容及要求</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“5.每场演出的内容必须与采购人审核并通过的节目单一致，且登台表演的演员（含演奏员）人数不少于15人。”基础上每增加1名</w:t>
            </w:r>
            <w:r>
              <w:rPr>
                <w:rFonts w:hint="eastAsia" w:ascii="宋体" w:hAnsi="宋体" w:cs="宋体"/>
                <w:b w:val="0"/>
                <w:bCs w:val="0"/>
                <w:color w:val="auto"/>
                <w:sz w:val="24"/>
                <w:szCs w:val="24"/>
                <w:highlight w:val="none"/>
                <w:lang w:val="en-US" w:eastAsia="zh-CN" w:bidi="ar-SA"/>
              </w:rPr>
              <w:t xml:space="preserve">团队</w:t>
            </w:r>
            <w:r>
              <w:rPr>
                <w:rFonts w:hint="eastAsia" w:ascii="宋体" w:hAnsi="宋体" w:eastAsia="宋体" w:cs="宋体"/>
                <w:b w:val="0"/>
                <w:bCs w:val="0"/>
                <w:color w:val="auto"/>
                <w:sz w:val="24"/>
                <w:szCs w:val="24"/>
                <w:highlight w:val="none"/>
                <w:lang w:val="en-US" w:eastAsia="zh-CN" w:bidi="ar-SA"/>
              </w:rPr>
              <w:t xml:space="preserve">人员得1分。最高得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分，本项最高得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val="en-US" w:eastAsia="zh-CN" w:bidi="ar-SA"/>
              </w:rPr>
              <w:t xml:space="preserve">；</w:t>
            </w:r>
            <w:r/>
          </w:p>
          <w:p>
            <w:pPr>
              <w:jc w:val="both"/>
              <w:spacing w:line="36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供应商拟派的项目团队</w:t>
            </w:r>
            <w:r>
              <w:rPr>
                <w:rFonts w:hint="eastAsia" w:ascii="宋体" w:hAnsi="宋体" w:cs="宋体"/>
                <w:b w:val="0"/>
                <w:bCs w:val="0"/>
                <w:color w:val="auto"/>
                <w:sz w:val="24"/>
                <w:szCs w:val="24"/>
                <w:highlight w:val="none"/>
                <w:lang w:val="en-US" w:eastAsia="zh-CN" w:bidi="ar-SA"/>
              </w:rPr>
              <w:t xml:space="preserve">人员</w:t>
            </w:r>
            <w:r>
              <w:rPr>
                <w:rFonts w:hint="eastAsia" w:ascii="宋体" w:hAnsi="宋体" w:eastAsia="宋体" w:cs="宋体"/>
                <w:b w:val="0"/>
                <w:bCs w:val="0"/>
                <w:color w:val="auto"/>
                <w:sz w:val="24"/>
                <w:szCs w:val="24"/>
                <w:highlight w:val="none"/>
                <w:lang w:val="en-US" w:eastAsia="zh-CN" w:bidi="ar-SA"/>
              </w:rPr>
              <w:t xml:space="preserve">具有</w:t>
            </w:r>
            <w:r>
              <w:rPr>
                <w:rFonts w:hint="eastAsia" w:ascii="宋体" w:hAnsi="宋体" w:cs="宋体"/>
                <w:b w:val="0"/>
                <w:bCs w:val="0"/>
                <w:color w:val="auto"/>
                <w:sz w:val="24"/>
                <w:szCs w:val="24"/>
                <w:highlight w:val="none"/>
                <w:lang w:val="en-US" w:eastAsia="zh-CN" w:bidi="ar-SA"/>
              </w:rPr>
              <w:t xml:space="preserve">中级（或三级演员）</w:t>
            </w:r>
            <w:r>
              <w:rPr>
                <w:rFonts w:hint="eastAsia" w:ascii="宋体" w:hAnsi="宋体" w:eastAsia="宋体" w:cs="宋体"/>
                <w:b w:val="0"/>
                <w:bCs w:val="0"/>
                <w:color w:val="auto"/>
                <w:sz w:val="24"/>
                <w:szCs w:val="24"/>
                <w:highlight w:val="none"/>
                <w:lang w:val="en-US" w:eastAsia="zh-CN" w:bidi="ar-SA"/>
              </w:rPr>
              <w:t xml:space="preserve">及以上职称的，得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zh-CN" w:eastAsia="zh-CN" w:bidi="ar-SA"/>
              </w:rPr>
              <w:t xml:space="preserve">分；</w:t>
            </w:r>
            <w:r>
              <w:rPr>
                <w:rFonts w:hint="eastAsia" w:ascii="宋体" w:hAnsi="宋体" w:eastAsia="宋体" w:cs="宋体"/>
                <w:b w:val="0"/>
                <w:bCs w:val="0"/>
                <w:color w:val="auto"/>
                <w:sz w:val="24"/>
                <w:szCs w:val="24"/>
                <w:highlight w:val="none"/>
                <w:lang w:val="en-US" w:eastAsia="zh-CN" w:bidi="ar-SA"/>
              </w:rPr>
              <w:t xml:space="preserve">本项最高得1</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val="en-US" w:eastAsia="zh-CN" w:bidi="ar-SA"/>
              </w:rPr>
              <w:t xml:space="preserve">。</w:t>
            </w:r>
            <w:r/>
          </w:p>
          <w:p>
            <w:pPr>
              <w:jc w:val="both"/>
              <w:spacing w:line="360" w:lineRule="exact"/>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注：</w:t>
            </w:r>
            <w:r>
              <w:rPr>
                <w:rFonts w:hint="default" w:ascii="宋体" w:hAnsi="宋体" w:eastAsia="宋体" w:cs="宋体"/>
                <w:b w:val="0"/>
                <w:bCs w:val="0"/>
                <w:color w:val="auto"/>
                <w:sz w:val="24"/>
                <w:szCs w:val="24"/>
                <w:highlight w:val="none"/>
                <w:lang w:val="en-US" w:eastAsia="zh-CN" w:bidi="ar-SA"/>
              </w:rPr>
              <w:t xml:space="preserve">①</w:t>
            </w:r>
            <w:r>
              <w:rPr>
                <w:rFonts w:hint="eastAsia" w:ascii="宋体" w:hAnsi="宋体" w:eastAsia="宋体" w:cs="宋体"/>
                <w:b w:val="0"/>
                <w:bCs w:val="0"/>
                <w:color w:val="auto"/>
                <w:sz w:val="24"/>
                <w:szCs w:val="24"/>
                <w:highlight w:val="none"/>
                <w:lang w:val="zh-CN" w:eastAsia="zh-CN" w:bidi="ar-SA"/>
              </w:rPr>
              <w:t xml:space="preserve">提供人员清单</w:t>
            </w:r>
            <w:r>
              <w:rPr>
                <w:rFonts w:hint="eastAsia" w:ascii="宋体" w:hAnsi="宋体" w:eastAsia="宋体" w:cs="宋体"/>
                <w:b w:val="0"/>
                <w:bCs w:val="0"/>
                <w:color w:val="auto"/>
                <w:sz w:val="24"/>
                <w:szCs w:val="24"/>
                <w:highlight w:val="none"/>
                <w:lang w:val="en-US" w:eastAsia="zh-CN" w:bidi="ar-SA"/>
              </w:rPr>
              <w:t xml:space="preserve">及</w:t>
            </w:r>
            <w:r>
              <w:rPr>
                <w:rFonts w:hint="eastAsia" w:ascii="宋体" w:hAnsi="宋体" w:eastAsia="宋体" w:cs="宋体"/>
                <w:b w:val="0"/>
                <w:bCs w:val="0"/>
                <w:color w:val="auto"/>
                <w:sz w:val="24"/>
                <w:szCs w:val="24"/>
                <w:highlight w:val="none"/>
                <w:lang w:val="zh-CN" w:eastAsia="zh-CN" w:bidi="ar-SA"/>
              </w:rPr>
              <w:t xml:space="preserve">人员</w:t>
            </w:r>
            <w:r>
              <w:rPr>
                <w:rFonts w:hint="eastAsia" w:ascii="宋体" w:hAnsi="宋体" w:eastAsia="宋体" w:cs="宋体"/>
                <w:b w:val="0"/>
                <w:bCs w:val="0"/>
                <w:color w:val="auto"/>
                <w:sz w:val="24"/>
                <w:szCs w:val="24"/>
                <w:highlight w:val="none"/>
                <w:lang w:val="en-US" w:eastAsia="zh-CN" w:bidi="ar-SA"/>
              </w:rPr>
              <w:t xml:space="preserve">的学历证书或职称</w:t>
            </w:r>
            <w:r>
              <w:rPr>
                <w:rFonts w:hint="eastAsia" w:ascii="宋体" w:hAnsi="宋体" w:eastAsia="宋体" w:cs="宋体"/>
                <w:b w:val="0"/>
                <w:bCs w:val="0"/>
                <w:color w:val="auto"/>
                <w:sz w:val="24"/>
                <w:szCs w:val="24"/>
                <w:highlight w:val="none"/>
                <w:lang w:val="zh-CN" w:eastAsia="zh-CN" w:bidi="ar-SA"/>
              </w:rPr>
              <w:t xml:space="preserve">证书</w:t>
            </w:r>
            <w:r>
              <w:rPr>
                <w:rFonts w:hint="eastAsia" w:ascii="宋体" w:hAnsi="宋体" w:eastAsia="宋体" w:cs="宋体"/>
                <w:b w:val="0"/>
                <w:bCs w:val="0"/>
                <w:color w:val="auto"/>
                <w:sz w:val="24"/>
                <w:szCs w:val="24"/>
                <w:highlight w:val="none"/>
                <w:lang w:val="en-US" w:eastAsia="zh-CN" w:bidi="ar-SA"/>
              </w:rPr>
              <w:t xml:space="preserve">原件扫描件；</w:t>
            </w:r>
            <w:r/>
          </w:p>
          <w:p>
            <w:pPr>
              <w:jc w:val="both"/>
              <w:spacing w:line="360" w:lineRule="exact"/>
              <w:widowControl w:val="off"/>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②</w:t>
            </w:r>
            <w:r>
              <w:rPr>
                <w:rFonts w:hint="eastAsia" w:ascii="宋体" w:hAnsi="宋体" w:eastAsia="宋体" w:cs="宋体"/>
                <w:b w:val="0"/>
                <w:bCs w:val="0"/>
                <w:color w:val="auto"/>
                <w:sz w:val="24"/>
                <w:szCs w:val="24"/>
                <w:highlight w:val="none"/>
                <w:lang w:val="en-US" w:eastAsia="zh-CN" w:bidi="ar-SA"/>
              </w:rPr>
              <w:t xml:space="preserve">上述人员应为本单位人员，在投标时提供2025年11月份（含）以来本单位为其办理的任意一个月社会养老保险或医疗保险缴纳证明。</w:t>
            </w:r>
            <w:r/>
          </w:p>
        </w:tc>
      </w:tr>
      <w:tr>
        <w:trPr/>
        <w:tc>
          <w:tcPr>
            <w:tcW w:w="1345" w:type="dxa"/>
            <w:vAlign w:val="center"/>
            <w:vMerge w:val="restart"/>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项目实施方案</w:t>
            </w:r>
            <w:r/>
          </w:p>
        </w:tc>
        <w:tc>
          <w:tcPr>
            <w:tcW w:w="1654" w:type="dxa"/>
            <w:vAlign w:val="center"/>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演出方案</w:t>
            </w:r>
            <w:r/>
          </w:p>
        </w:tc>
        <w:tc>
          <w:tcPr>
            <w:tcW w:w="1376" w:type="dxa"/>
            <w:vAlign w:val="center"/>
            <w:textDirection w:val="lrTb"/>
            <w:noWrap w:val="false"/>
          </w:tcPr>
          <w:p>
            <w:pPr>
              <w:ind w:left="210"/>
              <w:jc w:val="center"/>
              <w:keepLines w:val="0"/>
              <w:keepNext w:val="0"/>
              <w:pageBreakBefore w:val="0"/>
              <w:spacing w:line="360" w:lineRule="auto"/>
              <w:widowControl w:val="off"/>
              <w:rPr>
                <w:rFonts w:hint="default"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10.00分</w:t>
            </w:r>
            <w:r/>
          </w:p>
        </w:tc>
        <w:tc>
          <w:tcPr>
            <w:tcW w:w="5946" w:type="dxa"/>
            <w:vAlign w:val="center"/>
            <w:textDirection w:val="lrTb"/>
            <w:noWrap w:val="false"/>
          </w:tcPr>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根据供应商提供的演出方案综合评分（包括但不限于演出目标、演出特色、演出创新点、演出时长、拟演出服务区域</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以</w:t>
            </w:r>
            <w:r>
              <w:rPr>
                <w:rFonts w:hint="default" w:ascii="宋体" w:hAnsi="宋体" w:eastAsia="宋体" w:cs="宋体"/>
                <w:b w:val="0"/>
                <w:bCs w:val="0"/>
                <w:color w:val="000000"/>
                <w:sz w:val="24"/>
                <w:szCs w:val="24"/>
                <w:highlight w:val="none"/>
                <w:lang w:val="en-US" w:eastAsia="zh-CN" w:bidi="ar-SA"/>
              </w:rPr>
              <w:t xml:space="preserve">区县域</w:t>
            </w:r>
            <w:r>
              <w:rPr>
                <w:rFonts w:hint="eastAsia" w:ascii="宋体" w:hAnsi="宋体" w:eastAsia="宋体" w:cs="宋体"/>
                <w:b w:val="0"/>
                <w:bCs w:val="0"/>
                <w:color w:val="000000"/>
                <w:sz w:val="24"/>
                <w:szCs w:val="24"/>
                <w:highlight w:val="none"/>
                <w:lang w:val="en-US" w:eastAsia="zh-CN" w:bidi="ar-SA"/>
              </w:rPr>
              <w:t xml:space="preserve">为单位</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、演员简介等）：</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演出方案完整、详实、规范，具有创意性、可行性，且优于项目需求的方案，得1</w:t>
            </w:r>
            <w:r>
              <w:rPr>
                <w:rFonts w:hint="eastAsia" w:ascii="宋体" w:hAnsi="宋体" w:cs="宋体"/>
                <w:b w:val="0"/>
                <w:bCs w:val="0"/>
                <w:color w:val="000000"/>
                <w:sz w:val="24"/>
                <w:szCs w:val="24"/>
                <w:highlight w:val="none"/>
                <w:lang w:val="en-US" w:eastAsia="zh-CN" w:bidi="ar-SA"/>
              </w:rPr>
              <w:t xml:space="preserve">0</w:t>
            </w:r>
            <w:r>
              <w:rPr>
                <w:rFonts w:hint="eastAsia" w:ascii="宋体" w:hAnsi="宋体" w:eastAsia="宋体" w:cs="宋体"/>
                <w:b w:val="0"/>
                <w:bCs w:val="0"/>
                <w:color w:val="000000"/>
                <w:sz w:val="24"/>
                <w:szCs w:val="24"/>
                <w:highlight w:val="none"/>
                <w:lang w:val="en-US" w:eastAsia="zh-CN" w:bidi="ar-SA"/>
              </w:rPr>
              <w:t xml:space="preserve">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演出方案完整、详实、规范，具有一定的创意性、可行性，且符合项目需求的方案，得</w:t>
            </w:r>
            <w:r>
              <w:rPr>
                <w:rFonts w:hint="eastAsia" w:ascii="宋体" w:hAnsi="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t xml:space="preserve">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演出</w:t>
            </w:r>
            <w:r>
              <w:rPr>
                <w:rFonts w:hint="eastAsia" w:ascii="宋体" w:hAnsi="宋体" w:eastAsia="宋体" w:cs="宋体"/>
                <w:b w:val="0"/>
                <w:bCs w:val="0"/>
                <w:color w:val="000000"/>
                <w:sz w:val="24"/>
                <w:szCs w:val="24"/>
                <w:highlight w:val="none"/>
                <w:lang w:val="en-US" w:eastAsia="zh-CN" w:bidi="ar-SA"/>
              </w:rPr>
              <w:t xml:space="preserve">方案条理不清晰，有缺项的得</w:t>
            </w: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演出</w:t>
            </w:r>
            <w:r>
              <w:rPr>
                <w:rFonts w:hint="eastAsia" w:ascii="宋体" w:hAnsi="宋体" w:eastAsia="宋体" w:cs="宋体"/>
                <w:b w:val="0"/>
                <w:bCs w:val="0"/>
                <w:color w:val="000000"/>
                <w:sz w:val="24"/>
                <w:szCs w:val="24"/>
                <w:highlight w:val="none"/>
                <w:lang w:val="en-US" w:eastAsia="zh-CN" w:bidi="ar-SA"/>
              </w:rPr>
              <w:t xml:space="preserve">方案可操作性较低、没有针对性的得</w:t>
            </w:r>
            <w:r>
              <w:rPr>
                <w:rFonts w:hint="eastAsia" w:ascii="宋体" w:hAnsi="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t xml:space="preserve">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未提供的不得分。</w:t>
            </w:r>
            <w:r/>
          </w:p>
        </w:tc>
      </w:tr>
      <w:tr>
        <w:trPr/>
        <w:tc>
          <w:tcPr>
            <w:tcW w:w="1345" w:type="dxa"/>
            <w:vAlign w:val="center"/>
            <w:vMerge w:val="continue"/>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54" w:type="dxa"/>
            <w:vAlign w:val="center"/>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宣传方案</w:t>
            </w:r>
            <w:r/>
          </w:p>
        </w:tc>
        <w:tc>
          <w:tcPr>
            <w:tcW w:w="1376" w:type="dxa"/>
            <w:vAlign w:val="center"/>
            <w:textDirection w:val="lrTb"/>
            <w:noWrap w:val="false"/>
          </w:tcPr>
          <w:p>
            <w:pPr>
              <w:ind w:left="210"/>
              <w:jc w:val="center"/>
              <w:keepLines w:val="0"/>
              <w:keepNext w:val="0"/>
              <w:pageBreakBefore w:val="0"/>
              <w:spacing w:line="360" w:lineRule="auto"/>
              <w:widowControl w:val="off"/>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10.00分</w:t>
            </w:r>
            <w:r/>
          </w:p>
        </w:tc>
        <w:tc>
          <w:tcPr>
            <w:tcW w:w="5946" w:type="dxa"/>
            <w:vAlign w:val="top"/>
            <w:textDirection w:val="lrTb"/>
            <w:noWrap w:val="false"/>
          </w:tcPr>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根据供应商提供的宣传方案综合评分（包括但不限于演出宣传方式、宣传内容及宣传形式等）：</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方案全面合理、可操作性强且有不同于其他供应商特色举措的，得10分；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方案齐全、具有实际可操作性的，得7分；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方案有欠缺、条理不清晰的得4分；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方案较差，没有针对性，可行性低的得1分；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未提供的不得分。</w:t>
            </w:r>
            <w:r/>
          </w:p>
        </w:tc>
      </w:tr>
      <w:tr>
        <w:trPr/>
        <w:tc>
          <w:tcPr>
            <w:tcW w:w="1345" w:type="dxa"/>
            <w:vAlign w:val="center"/>
            <w:vMerge w:val="continue"/>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54" w:type="dxa"/>
            <w:vAlign w:val="center"/>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设备配备情况</w:t>
            </w:r>
            <w:r/>
          </w:p>
        </w:tc>
        <w:tc>
          <w:tcPr>
            <w:tcW w:w="1376" w:type="dxa"/>
            <w:vAlign w:val="center"/>
            <w:textDirection w:val="lrTb"/>
            <w:noWrap w:val="false"/>
          </w:tcPr>
          <w:p>
            <w:pPr>
              <w:ind w:left="210"/>
              <w:jc w:val="center"/>
              <w:keepLines w:val="0"/>
              <w:keepNext w:val="0"/>
              <w:pageBreakBefore w:val="0"/>
              <w:spacing w:line="360" w:lineRule="auto"/>
              <w:widowControl w:val="off"/>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10.00分</w:t>
            </w:r>
            <w:r/>
          </w:p>
        </w:tc>
        <w:tc>
          <w:tcPr>
            <w:tcW w:w="5946" w:type="dxa"/>
            <w:vAlign w:val="top"/>
            <w:textDirection w:val="lrTb"/>
            <w:noWrap w:val="false"/>
          </w:tcPr>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根据供应商提供的设备配备情况综合评分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设备</w:t>
            </w:r>
            <w:r>
              <w:rPr>
                <w:rFonts w:hint="eastAsia" w:ascii="宋体" w:hAnsi="宋体" w:cs="宋体"/>
                <w:b w:val="0"/>
                <w:bCs w:val="0"/>
                <w:color w:val="000000"/>
                <w:sz w:val="24"/>
                <w:szCs w:val="24"/>
                <w:highlight w:val="none"/>
                <w:lang w:val="en-US" w:eastAsia="zh-CN" w:bidi="ar-SA"/>
              </w:rPr>
              <w:t xml:space="preserve">配置</w:t>
            </w:r>
            <w:r>
              <w:rPr>
                <w:rFonts w:hint="eastAsia" w:ascii="宋体" w:hAnsi="宋体" w:eastAsia="宋体" w:cs="宋体"/>
                <w:b w:val="0"/>
                <w:bCs w:val="0"/>
                <w:color w:val="000000"/>
                <w:sz w:val="24"/>
                <w:szCs w:val="24"/>
                <w:highlight w:val="none"/>
                <w:lang w:val="en-US" w:eastAsia="zh-CN" w:bidi="ar-SA"/>
              </w:rPr>
              <w:t xml:space="preserve">完整，安排合理，方案科学合理、针对性强、可行性高的得10分；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设备配置较完整，安排较合理，方案较为科学合理、针对性较强、可行性较强的得7分；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设备配置基本可行，方案科学合理性较差、针对性较低、可行性一般的得4分；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方案科学合理性差、针对性低、可行性差的得1分；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未提供的不得分。</w:t>
            </w:r>
            <w:r/>
          </w:p>
        </w:tc>
      </w:tr>
      <w:tr>
        <w:trPr>
          <w:trHeight w:val="1125"/>
        </w:trPr>
        <w:tc>
          <w:tcPr>
            <w:tcW w:w="1345" w:type="dxa"/>
            <w:vAlign w:val="center"/>
            <w:vMerge w:val="continue"/>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54" w:type="dxa"/>
            <w:vAlign w:val="center"/>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保障方案</w:t>
            </w:r>
            <w:r/>
          </w:p>
        </w:tc>
        <w:tc>
          <w:tcPr>
            <w:tcW w:w="1376" w:type="dxa"/>
            <w:vAlign w:val="center"/>
            <w:textDirection w:val="lrTb"/>
            <w:noWrap w:val="false"/>
          </w:tcPr>
          <w:p>
            <w:pPr>
              <w:ind w:left="210"/>
              <w:jc w:val="center"/>
              <w:keepLines w:val="0"/>
              <w:keepNext w:val="0"/>
              <w:pageBreakBefore w:val="0"/>
              <w:spacing w:line="360" w:lineRule="auto"/>
              <w:widowControl w:val="off"/>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10.00</w:t>
            </w:r>
            <w:r/>
          </w:p>
        </w:tc>
        <w:tc>
          <w:tcPr>
            <w:tcW w:w="5946" w:type="dxa"/>
            <w:vAlign w:val="center"/>
            <w:textDirection w:val="lrTb"/>
            <w:noWrap w:val="false"/>
          </w:tcPr>
          <w:p>
            <w:pPr>
              <w:jc w:val="both"/>
              <w:spacing w:line="360" w:lineRule="exact"/>
              <w:widowControl w:val="off"/>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zh-CN" w:eastAsia="zh-CN" w:bidi="ar-SA"/>
              </w:rPr>
              <w:t xml:space="preserve">根据供应商提供的保障方案综合评分（包括但不限于保障演出方案、处理各类舆情、预备紧急情况下的应急响应等保障方案）：</w:t>
            </w:r>
            <w:r/>
          </w:p>
          <w:p>
            <w:pPr>
              <w:jc w:val="both"/>
              <w:spacing w:line="360" w:lineRule="exact"/>
              <w:widowControl w:val="off"/>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zh-CN" w:eastAsia="zh-CN" w:bidi="ar-SA"/>
              </w:rPr>
              <w:t xml:space="preserve">方案合理细致、优于项目需求的得</w:t>
            </w: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val="zh-CN" w:eastAsia="zh-CN" w:bidi="ar-SA"/>
              </w:rPr>
              <w:t xml:space="preserve">分；</w:t>
            </w:r>
            <w:r/>
          </w:p>
          <w:p>
            <w:pPr>
              <w:jc w:val="both"/>
              <w:spacing w:line="360" w:lineRule="exact"/>
              <w:widowControl w:val="off"/>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zh-CN" w:eastAsia="zh-CN" w:bidi="ar-SA"/>
              </w:rPr>
              <w:t xml:space="preserve">方案符合项目需求的得</w:t>
            </w: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zh-CN" w:eastAsia="zh-CN" w:bidi="ar-SA"/>
              </w:rPr>
              <w:t xml:space="preserve">分；</w:t>
            </w:r>
            <w:r/>
          </w:p>
          <w:p>
            <w:pPr>
              <w:jc w:val="both"/>
              <w:spacing w:line="360" w:lineRule="exact"/>
              <w:widowControl w:val="off"/>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zh-CN" w:eastAsia="zh-CN" w:bidi="ar-SA"/>
              </w:rPr>
              <w:t xml:space="preserve">方案条理不清晰，有缺项的得4分；</w:t>
            </w:r>
            <w:r/>
          </w:p>
          <w:p>
            <w:pPr>
              <w:jc w:val="both"/>
              <w:spacing w:line="360" w:lineRule="exact"/>
              <w:widowControl w:val="off"/>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en-US" w:eastAsia="zh-CN" w:bidi="ar-SA"/>
              </w:rPr>
              <w:t xml:space="preserve">方案科学合理性差、针对性低、可行性差的得1分；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未提供的不得分</w:t>
            </w:r>
            <w:r>
              <w:rPr>
                <w:rFonts w:hint="eastAsia" w:ascii="宋体" w:hAnsi="宋体" w:eastAsia="宋体" w:cs="宋体"/>
                <w:b w:val="0"/>
                <w:bCs w:val="0"/>
                <w:color w:val="000000"/>
                <w:sz w:val="24"/>
                <w:szCs w:val="24"/>
                <w:highlight w:val="none"/>
                <w:lang w:val="zh-CN" w:eastAsia="zh-CN" w:bidi="ar-SA"/>
              </w:rPr>
              <w:t xml:space="preserve">。</w:t>
            </w:r>
            <w:r/>
          </w:p>
        </w:tc>
      </w:tr>
      <w:tr>
        <w:trPr>
          <w:trHeight w:val="645"/>
        </w:trPr>
        <w:tc>
          <w:tcPr>
            <w:tcW w:w="1345" w:type="dxa"/>
            <w:vAlign w:val="center"/>
            <w:vMerge w:val="continue"/>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54" w:type="dxa"/>
            <w:vAlign w:val="center"/>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安全管理方案</w:t>
            </w:r>
            <w:r/>
          </w:p>
        </w:tc>
        <w:tc>
          <w:tcPr>
            <w:tcW w:w="1376" w:type="dxa"/>
            <w:vAlign w:val="center"/>
            <w:textDirection w:val="lrTb"/>
            <w:noWrap w:val="false"/>
          </w:tcPr>
          <w:p>
            <w:pPr>
              <w:ind w:left="210"/>
              <w:jc w:val="center"/>
              <w:keepLines w:val="0"/>
              <w:keepNext w:val="0"/>
              <w:pageBreakBefore w:val="0"/>
              <w:spacing w:line="360" w:lineRule="auto"/>
              <w:widowControl w:val="off"/>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10.00</w:t>
            </w:r>
            <w:r/>
          </w:p>
        </w:tc>
        <w:tc>
          <w:tcPr>
            <w:tcW w:w="5946" w:type="dxa"/>
            <w:vAlign w:val="center"/>
            <w:textDirection w:val="lrTb"/>
            <w:noWrap w:val="false"/>
          </w:tcPr>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根据供应商提供安全管理方案综合评分（包括但不限于项目实施过程中的人身安全、财产安全以及第三方人员的安全管理）：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方案合理细致、优于项目需求的得10分；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方案符合项目需求的得7分；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方案条理不清晰，有缺项的得4分；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方案科学合理性差、针对性低、可行性差的得1分；</w:t>
            </w:r>
            <w:r/>
          </w:p>
          <w:p>
            <w:pPr>
              <w:jc w:val="both"/>
              <w:spacing w:line="3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未提供的不得分。</w:t>
            </w:r>
            <w:r/>
          </w:p>
        </w:tc>
      </w:tr>
      <w:tr>
        <w:trPr/>
        <w:tc>
          <w:tcPr>
            <w:tcW w:w="1345" w:type="dxa"/>
            <w:vAlign w:val="center"/>
            <w:vMerge w:val="continue"/>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227" w:name="_GoBack"/>
            <w:r/>
            <w:r/>
          </w:p>
        </w:tc>
        <w:tc>
          <w:tcPr>
            <w:tcW w:w="1654" w:type="dxa"/>
            <w:vAlign w:val="center"/>
            <w:textDirection w:val="lrTb"/>
            <w:noWrap w:val="false"/>
          </w:tcPr>
          <w:p>
            <w:pPr>
              <w:ind w:left="21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演出完整节目单</w:t>
            </w:r>
            <w:r/>
          </w:p>
        </w:tc>
        <w:tc>
          <w:tcPr>
            <w:tcW w:w="1376" w:type="dxa"/>
            <w:vAlign w:val="center"/>
            <w:textDirection w:val="lrTb"/>
            <w:noWrap w:val="false"/>
          </w:tcPr>
          <w:p>
            <w:pPr>
              <w:ind w:left="210"/>
              <w:jc w:val="center"/>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10.00</w:t>
            </w:r>
            <w:r/>
          </w:p>
        </w:tc>
        <w:tc>
          <w:tcPr>
            <w:tcW w:w="5946" w:type="dxa"/>
            <w:vAlign w:val="center"/>
            <w:textDirection w:val="lrTb"/>
            <w:noWrap w:val="false"/>
          </w:tcPr>
          <w:p>
            <w:pPr>
              <w:jc w:val="both"/>
              <w:spacing w:line="360" w:lineRule="exact"/>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根据供应商提供</w:t>
            </w:r>
            <w:r>
              <w:rPr>
                <w:rFonts w:hint="eastAsia" w:ascii="宋体" w:hAnsi="宋体" w:eastAsia="宋体" w:cs="宋体"/>
                <w:b w:val="0"/>
                <w:bCs w:val="0"/>
                <w:color w:val="auto"/>
                <w:sz w:val="24"/>
                <w:szCs w:val="24"/>
                <w:highlight w:val="none"/>
                <w:lang w:val="en-US" w:eastAsia="zh-CN" w:bidi="ar-SA"/>
              </w:rPr>
              <w:t xml:space="preserve">的演出完整节目单</w:t>
            </w:r>
            <w:r>
              <w:rPr>
                <w:rFonts w:hint="eastAsia" w:ascii="宋体" w:hAnsi="宋体" w:eastAsia="宋体" w:cs="宋体"/>
                <w:b w:val="0"/>
                <w:bCs w:val="0"/>
                <w:color w:val="auto"/>
                <w:sz w:val="24"/>
                <w:szCs w:val="24"/>
                <w:highlight w:val="none"/>
                <w:lang w:val="zh-CN" w:eastAsia="zh-CN" w:bidi="ar-SA"/>
              </w:rPr>
              <w:t xml:space="preserve">综合评分：</w:t>
            </w:r>
            <w:r/>
          </w:p>
          <w:p>
            <w:pPr>
              <w:jc w:val="both"/>
              <w:spacing w:line="360" w:lineRule="exact"/>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zh-CN"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提供的演出完整节目</w:t>
            </w:r>
            <w:r>
              <w:rPr>
                <w:rFonts w:hint="eastAsia" w:ascii="宋体" w:hAnsi="宋体" w:eastAsia="宋体" w:cs="宋体"/>
                <w:b w:val="0"/>
                <w:bCs w:val="0"/>
                <w:color w:val="auto"/>
                <w:sz w:val="24"/>
                <w:szCs w:val="24"/>
                <w:highlight w:val="none"/>
                <w:lang w:val="zh-CN" w:eastAsia="zh-CN" w:bidi="ar-SA"/>
              </w:rPr>
              <w:t xml:space="preserve">在满足磋商文件</w:t>
            </w:r>
            <w:r>
              <w:rPr>
                <w:rFonts w:hint="eastAsia" w:ascii="宋体" w:hAnsi="宋体" w:eastAsia="宋体" w:cs="宋体"/>
                <w:b w:val="0"/>
                <w:bCs w:val="0"/>
                <w:color w:val="auto"/>
                <w:sz w:val="24"/>
                <w:szCs w:val="24"/>
                <w:highlight w:val="none"/>
                <w:lang w:val="en-US" w:eastAsia="zh-CN" w:bidi="ar-SA"/>
              </w:rPr>
              <w:t xml:space="preserve">要求</w:t>
            </w:r>
            <w:r>
              <w:rPr>
                <w:rFonts w:hint="eastAsia" w:ascii="宋体" w:hAnsi="宋体" w:eastAsia="宋体" w:cs="宋体"/>
                <w:b w:val="0"/>
                <w:bCs w:val="0"/>
                <w:color w:val="auto"/>
                <w:sz w:val="24"/>
                <w:szCs w:val="24"/>
                <w:highlight w:val="none"/>
                <w:lang w:val="zh-CN" w:eastAsia="zh-CN" w:bidi="ar-SA"/>
              </w:rPr>
              <w:t xml:space="preserve">至少2个从江苏省文化和旅游厅公布的“茉莉花开·家门口赏好戏”全省优秀群众文艺作品巡演节目库中选取的节目的基础上，每增加1</w:t>
            </w:r>
            <w:r>
              <w:rPr>
                <w:rFonts w:hint="eastAsia" w:ascii="宋体" w:hAnsi="宋体" w:eastAsia="宋体" w:cs="宋体"/>
                <w:b w:val="0"/>
                <w:bCs w:val="0"/>
                <w:color w:val="auto"/>
                <w:sz w:val="24"/>
                <w:szCs w:val="24"/>
                <w:highlight w:val="none"/>
                <w:lang w:val="en-US" w:eastAsia="zh-CN" w:bidi="ar-SA"/>
              </w:rPr>
              <w:t xml:space="preserve">个</w:t>
            </w:r>
            <w:r>
              <w:rPr>
                <w:rFonts w:hint="eastAsia" w:ascii="宋体" w:hAnsi="宋体" w:eastAsia="宋体" w:cs="宋体"/>
                <w:b w:val="0"/>
                <w:bCs w:val="0"/>
                <w:color w:val="auto"/>
                <w:sz w:val="24"/>
                <w:szCs w:val="24"/>
                <w:highlight w:val="none"/>
                <w:lang w:val="zh-CN" w:eastAsia="zh-CN" w:bidi="ar-SA"/>
              </w:rPr>
              <w:t xml:space="preserve">得</w:t>
            </w: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zh-CN" w:eastAsia="zh-CN" w:bidi="ar-SA"/>
              </w:rPr>
              <w:t xml:space="preserve">分，</w:t>
            </w:r>
            <w:r>
              <w:rPr>
                <w:rFonts w:hint="eastAsia" w:ascii="宋体" w:hAnsi="宋体" w:cs="宋体"/>
                <w:b w:val="0"/>
                <w:bCs w:val="0"/>
                <w:color w:val="auto"/>
                <w:sz w:val="24"/>
                <w:szCs w:val="24"/>
                <w:highlight w:val="none"/>
                <w:lang w:val="en-US" w:eastAsia="zh-CN" w:bidi="ar-SA"/>
              </w:rPr>
              <w:t xml:space="preserve">本项</w:t>
            </w:r>
            <w:r>
              <w:rPr>
                <w:rFonts w:hint="eastAsia" w:ascii="宋体" w:hAnsi="宋体" w:eastAsia="宋体" w:cs="宋体"/>
                <w:b w:val="0"/>
                <w:bCs w:val="0"/>
                <w:color w:val="auto"/>
                <w:sz w:val="24"/>
                <w:szCs w:val="24"/>
                <w:highlight w:val="none"/>
                <w:lang w:val="zh-CN" w:eastAsia="zh-CN" w:bidi="ar-SA"/>
              </w:rPr>
              <w:t xml:space="preserve">最高得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zh-CN" w:eastAsia="zh-CN" w:bidi="ar-SA"/>
              </w:rPr>
              <w:t xml:space="preserve">分；</w:t>
            </w:r>
            <w:r/>
          </w:p>
          <w:p>
            <w:pPr>
              <w:jc w:val="both"/>
              <w:spacing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zh-CN"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提供的演出完整节目</w:t>
            </w:r>
            <w:r>
              <w:rPr>
                <w:rFonts w:hint="eastAsia" w:ascii="宋体" w:hAnsi="宋体" w:cs="宋体"/>
                <w:b w:val="0"/>
                <w:bCs w:val="0"/>
                <w:color w:val="auto"/>
                <w:sz w:val="24"/>
                <w:szCs w:val="24"/>
                <w:highlight w:val="none"/>
                <w:lang w:val="en-US" w:eastAsia="zh-CN" w:bidi="ar-SA"/>
              </w:rPr>
              <w:t xml:space="preserve">为</w:t>
            </w:r>
            <w:r>
              <w:rPr>
                <w:rFonts w:hint="default" w:ascii="宋体" w:hAnsi="宋体" w:eastAsia="宋体" w:cs="宋体"/>
                <w:b w:val="0"/>
                <w:bCs w:val="0"/>
                <w:color w:val="auto"/>
                <w:sz w:val="24"/>
                <w:szCs w:val="24"/>
                <w:highlight w:val="none"/>
                <w:lang w:val="zh-CN" w:eastAsia="zh-CN" w:bidi="ar-SA"/>
              </w:rPr>
              <w:t xml:space="preserve">专业艺术和群众文艺获奖作品</w:t>
            </w:r>
            <w:r>
              <w:rPr>
                <w:rFonts w:hint="eastAsia" w:ascii="宋体" w:hAnsi="宋体" w:eastAsia="宋体" w:cs="宋体"/>
                <w:b w:val="0"/>
                <w:bCs w:val="0"/>
                <w:color w:val="auto"/>
                <w:sz w:val="24"/>
                <w:szCs w:val="24"/>
                <w:highlight w:val="none"/>
                <w:lang w:val="en-US" w:eastAsia="zh-CN" w:bidi="ar-SA"/>
              </w:rPr>
              <w:t xml:space="preserve">的</w:t>
            </w:r>
            <w:r>
              <w:rPr>
                <w:rFonts w:hint="eastAsia" w:ascii="宋体" w:hAnsi="宋体" w:cs="宋体"/>
                <w:b w:val="0"/>
                <w:bCs w:val="0"/>
                <w:color w:val="auto"/>
                <w:sz w:val="24"/>
                <w:szCs w:val="24"/>
                <w:highlight w:val="none"/>
                <w:lang w:val="en-US" w:eastAsia="zh-CN" w:bidi="ar-SA"/>
              </w:rPr>
              <w:t xml:space="preserve">或</w:t>
            </w:r>
            <w:r>
              <w:rPr>
                <w:rFonts w:hint="default" w:ascii="宋体" w:hAnsi="宋体" w:eastAsia="宋体" w:cs="宋体"/>
                <w:b w:val="0"/>
                <w:bCs w:val="0"/>
                <w:color w:val="auto"/>
                <w:sz w:val="24"/>
                <w:szCs w:val="24"/>
                <w:highlight w:val="none"/>
                <w:lang w:val="zh-CN" w:eastAsia="zh-CN" w:bidi="ar-SA"/>
              </w:rPr>
              <w:t xml:space="preserve">优秀</w:t>
            </w:r>
            <w:r>
              <w:rPr>
                <w:rFonts w:hint="eastAsia" w:ascii="宋体" w:hAnsi="宋体" w:cs="宋体"/>
                <w:b w:val="0"/>
                <w:bCs w:val="0"/>
                <w:color w:val="auto"/>
                <w:sz w:val="24"/>
                <w:szCs w:val="24"/>
                <w:highlight w:val="none"/>
                <w:lang w:val="en-US" w:eastAsia="zh-CN" w:bidi="ar-SA"/>
              </w:rPr>
              <w:t xml:space="preserve">原</w:t>
            </w:r>
            <w:r>
              <w:rPr>
                <w:rFonts w:hint="default" w:ascii="宋体" w:hAnsi="宋体" w:eastAsia="宋体" w:cs="宋体"/>
                <w:b w:val="0"/>
                <w:bCs w:val="0"/>
                <w:color w:val="auto"/>
                <w:sz w:val="24"/>
                <w:szCs w:val="24"/>
                <w:highlight w:val="none"/>
                <w:lang w:val="zh-CN" w:eastAsia="zh-CN" w:bidi="ar-SA"/>
              </w:rPr>
              <w:t xml:space="preserve">创剧（节）目</w:t>
            </w:r>
            <w:r>
              <w:rPr>
                <w:rFonts w:hint="eastAsia" w:ascii="宋体" w:hAnsi="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，每有一个得2分，</w:t>
            </w:r>
            <w:r>
              <w:rPr>
                <w:rFonts w:hint="eastAsia" w:ascii="宋体" w:hAnsi="宋体" w:cs="宋体"/>
                <w:b w:val="0"/>
                <w:bCs w:val="0"/>
                <w:color w:val="auto"/>
                <w:sz w:val="24"/>
                <w:szCs w:val="24"/>
                <w:highlight w:val="none"/>
                <w:lang w:val="en-US" w:eastAsia="zh-CN" w:bidi="ar-SA"/>
              </w:rPr>
              <w:t xml:space="preserve">本项</w:t>
            </w:r>
            <w:r>
              <w:rPr>
                <w:rFonts w:hint="eastAsia" w:ascii="宋体" w:hAnsi="宋体" w:eastAsia="宋体" w:cs="宋体"/>
                <w:b w:val="0"/>
                <w:bCs w:val="0"/>
                <w:color w:val="auto"/>
                <w:sz w:val="24"/>
                <w:szCs w:val="24"/>
                <w:highlight w:val="none"/>
                <w:lang w:val="en-US" w:eastAsia="zh-CN" w:bidi="ar-SA"/>
              </w:rPr>
              <w:t xml:space="preserve">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val="en-US" w:eastAsia="zh-CN" w:bidi="ar-SA"/>
              </w:rPr>
              <w:t xml:space="preserve">，提供荣誉证书或相关证明材料，</w:t>
            </w:r>
            <w:r>
              <w:rPr>
                <w:rFonts w:hint="eastAsia" w:ascii="宋体" w:hAnsi="宋体" w:eastAsia="宋体" w:cs="宋体"/>
                <w:b w:val="0"/>
                <w:bCs w:val="0"/>
                <w:color w:val="auto"/>
                <w:sz w:val="24"/>
                <w:szCs w:val="24"/>
                <w:highlight w:val="none"/>
                <w:lang w:val="en-US" w:eastAsia="zh-CN" w:bidi="ar-SA"/>
              </w:rPr>
              <w:t xml:space="preserve">未提供或提供不齐全不得分；</w:t>
            </w:r>
            <w:r/>
          </w:p>
          <w:p>
            <w:pPr>
              <w:jc w:val="both"/>
              <w:spacing w:line="36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须提供</w:t>
            </w:r>
            <w:r>
              <w:rPr>
                <w:rFonts w:hint="eastAsia" w:ascii="宋体" w:hAnsi="宋体" w:cs="宋体"/>
                <w:b w:val="0"/>
                <w:bCs w:val="0"/>
                <w:color w:val="auto"/>
                <w:sz w:val="24"/>
                <w:szCs w:val="24"/>
                <w:highlight w:val="none"/>
                <w:lang w:val="en-US" w:eastAsia="zh-CN" w:bidi="ar-SA"/>
              </w:rPr>
              <w:t xml:space="preserve">完整的</w:t>
            </w:r>
            <w:r>
              <w:rPr>
                <w:rFonts w:hint="eastAsia" w:ascii="宋体" w:hAnsi="宋体" w:eastAsia="宋体" w:cs="宋体"/>
                <w:b w:val="0"/>
                <w:bCs w:val="0"/>
                <w:color w:val="auto"/>
                <w:sz w:val="24"/>
                <w:szCs w:val="24"/>
                <w:highlight w:val="none"/>
                <w:lang w:val="en-US" w:eastAsia="zh-CN" w:bidi="ar-SA"/>
              </w:rPr>
              <w:t xml:space="preserve">演出完整节目单并加盖公章</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未提供或提供不齐全不得分；</w:t>
            </w:r>
            <w:r>
              <w:rPr>
                <w:rFonts w:hint="eastAsia" w:ascii="宋体" w:hAnsi="宋体" w:cs="宋体"/>
                <w:b w:val="0"/>
                <w:bCs w:val="0"/>
                <w:color w:val="auto"/>
                <w:sz w:val="24"/>
                <w:szCs w:val="24"/>
                <w:highlight w:val="none"/>
                <w:lang w:val="en-US" w:eastAsia="zh-CN" w:bidi="ar-SA"/>
              </w:rPr>
              <w:t xml:space="preserve">2.以上两项可以重复得分。</w:t>
            </w:r>
            <w:bookmarkEnd w:id="227"/>
            <w:r/>
          </w:p>
        </w:tc>
      </w:tr>
    </w:tbl>
    <w:p>
      <w:pPr>
        <w:keepLines w:val="0"/>
        <w:keepNext w:val="0"/>
        <w:pageBreakBefore w:val="0"/>
        <w:spacing w:afterAutospacing="0" w:line="5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评标结果。</w:t>
      </w:r>
      <w:r>
        <w:rPr>
          <w:rFonts w:hint="eastAsia" w:ascii="宋体" w:hAnsi="宋体" w:eastAsia="宋体" w:cs="宋体"/>
          <w:color w:val="000000"/>
          <w:sz w:val="24"/>
          <w:szCs w:val="24"/>
          <w:highlight w:val="none"/>
        </w:rPr>
        <w:t xml:space="preserve">磋商小组按照本办法规定推荐成交候选人，并形成评标报告。</w:t>
      </w:r>
      <w:r/>
    </w:p>
    <w:p>
      <w:pPr>
        <w:numPr>
          <w:ilvl w:val="0"/>
          <w:numId w:val="0"/>
        </w:numPr>
        <w:keepLines w:val="0"/>
        <w:keepNext w:val="0"/>
        <w:pageBreakBefore w:val="0"/>
        <w:spacing w:afterAutospacing="0" w:line="5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（四）政府采购政策功能落实</w:t>
      </w:r>
      <w:r/>
    </w:p>
    <w:p>
      <w:pPr>
        <w:numPr>
          <w:ilvl w:val="0"/>
          <w:numId w:val="0"/>
        </w:numPr>
        <w:ind w:firstLine="241"/>
        <w:keepLines w:val="0"/>
        <w:keepNext w:val="0"/>
        <w:pageBreakBefore w:val="0"/>
        <w:spacing w:line="44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bCs/>
          <w:color w:val="000000"/>
          <w:sz w:val="24"/>
          <w:szCs w:val="24"/>
          <w:highlight w:val="none"/>
        </w:rPr>
        <w:t xml:space="preserve">本项目落实的政府采购政策</w:t>
      </w:r>
      <w:r>
        <w:rPr>
          <w:rFonts w:hint="eastAsia" w:ascii="宋体" w:hAnsi="宋体" w:eastAsia="宋体" w:cs="宋体"/>
          <w:b/>
          <w:bCs/>
          <w:color w:val="000000"/>
          <w:sz w:val="24"/>
          <w:szCs w:val="24"/>
          <w:highlight w:val="none"/>
          <w:lang w:val="en-US" w:eastAsia="zh-CN"/>
        </w:rPr>
        <w:t xml:space="preserve">对应以下序号为</w:t>
      </w:r>
      <w:r>
        <w:rPr>
          <w:rFonts w:hint="eastAsia" w:ascii="宋体" w:hAnsi="宋体" w:eastAsia="宋体" w:cs="宋体"/>
          <w:b/>
          <w:bCs/>
          <w:caps w:val="0"/>
          <w:color w:val="000000"/>
          <w:sz w:val="24"/>
          <w:szCs w:val="24"/>
          <w:highlight w:val="none"/>
          <w:u w:val="single"/>
          <w:lang w:val="en-US" w:eastAsia="zh-CN"/>
        </w:rPr>
        <w:t xml:space="preserve"> 1、2  </w:t>
      </w:r>
      <w:r/>
    </w:p>
    <w:p>
      <w:pPr>
        <w:numPr>
          <w:ilvl w:val="0"/>
          <w:numId w:val="0"/>
        </w:num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采购本国货物、工程和服务</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olor w:val="000000"/>
          <w:sz w:val="24"/>
          <w:szCs w:val="24"/>
          <w:highlight w:val="none"/>
          <w:lang w:val="en-US" w:eastAsia="zh-CN"/>
        </w:rPr>
        <w:t xml:space="preserve">是否采购进口产品以采购需求中确定的为准。</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中小企业政策</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本项目按以下第</w:t>
      </w:r>
      <w:r>
        <w:rPr>
          <w:rFonts w:hint="eastAsia" w:ascii="宋体" w:hAnsi="宋体" w:eastAsia="宋体" w:cs="宋体"/>
          <w:b/>
          <w:bCs/>
          <w:color w:val="000000"/>
          <w:sz w:val="24"/>
          <w:szCs w:val="24"/>
          <w:highlight w:val="none"/>
          <w:u w:val="single"/>
          <w:lang w:val="en-US" w:eastAsia="zh-CN"/>
        </w:rPr>
        <w:t xml:space="preserve">（</w:t>
      </w:r>
      <w:r>
        <w:rPr>
          <w:rFonts w:hint="eastAsia" w:ascii="宋体" w:hAnsi="宋体" w:cs="宋体"/>
          <w:b/>
          <w:bCs/>
          <w:color w:val="000000"/>
          <w:sz w:val="24"/>
          <w:szCs w:val="24"/>
          <w:highlight w:val="none"/>
          <w:u w:val="single"/>
          <w:lang w:val="en-US" w:eastAsia="zh-CN"/>
        </w:rPr>
        <w:t xml:space="preserve">2</w:t>
      </w:r>
      <w:r>
        <w:rPr>
          <w:rFonts w:hint="eastAsia" w:ascii="宋体" w:hAnsi="宋体" w:eastAsia="宋体" w:cs="宋体"/>
          <w:b/>
          <w:bCs/>
          <w:color w:val="000000"/>
          <w:sz w:val="24"/>
          <w:szCs w:val="24"/>
          <w:highlight w:val="none"/>
          <w:u w:val="single"/>
          <w:lang w:val="en-US" w:eastAsia="zh-CN"/>
        </w:rPr>
        <w:t xml:space="preserve">）项</w:t>
      </w:r>
      <w:r>
        <w:rPr>
          <w:rFonts w:hint="eastAsia" w:ascii="宋体" w:hAnsi="宋体" w:eastAsia="宋体" w:cs="宋体"/>
          <w:color w:val="000000"/>
          <w:sz w:val="24"/>
          <w:szCs w:val="24"/>
          <w:highlight w:val="none"/>
          <w:lang w:val="en-US" w:eastAsia="zh-CN"/>
        </w:rPr>
        <w:t xml:space="preserve">政策确定本项目落实的中小企业政策：</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本项目专门面向中小企业（含监狱企业、残疾人福利企业）采购。</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提供的货物、工程或者服务符合下列情形的，对小微企业报价给予</w:t>
      </w:r>
      <w:r>
        <w:rPr>
          <w:rFonts w:hint="eastAsia" w:ascii="宋体" w:hAnsi="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rPr>
        <w:t xml:space="preserve">%的扣除，用扣除后的价格参加评审。</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（二）在工程采购项目中，工程由中小企业承建，即工程施工单位为中小企业；</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（三）在服务采购项目中，服务由中小企业承接，即提供服务的人员为中小企业依照《中华人民共和国民法典》订立劳动合同的从业人员。</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出具的属于监狱企业的证明文件（</w:t>
      </w:r>
      <w:r>
        <w:rPr>
          <w:rFonts w:hint="eastAsia" w:ascii="宋体" w:hAnsi="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中上传加盖出具单位公章的电子件）。</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%的扣除，用扣除后的价格参加评审。（是否接受联合体以“项目基本情况”相关内容为准，是否允许大中型企业向一家或者多家小微企业分包以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供应商须知”“</w:t>
      </w:r>
      <w:r>
        <w:rPr>
          <w:rFonts w:hint="eastAsia" w:ascii="宋体" w:hAnsi="宋体" w:eastAsia="宋体" w:cs="宋体"/>
          <w:color w:val="000000"/>
          <w:sz w:val="24"/>
          <w:szCs w:val="24"/>
          <w:highlight w:val="none"/>
        </w:rPr>
        <w:t xml:space="preserve">采购需求”相关内容为准）</w:t>
      </w:r>
      <w:r/>
    </w:p>
    <w:p>
      <w:pPr>
        <w:rPr>
          <w:rFonts w:ascii="Times New Roman" w:hAnsi="Times New Roman" w:eastAsia="宋体" w:cs="Times New Roman"/>
          <w:highlight w:val="none"/>
        </w:rPr>
      </w:pPr>
      <w:r>
        <w:rPr>
          <w:rFonts w:ascii="Times New Roman" w:hAnsi="Times New Roman" w:eastAsia="宋体" w:cs="Times New Roman"/>
          <w:highlight w:val="none"/>
        </w:rPr>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rPr>
          <w:rFonts w:hint="eastAsia" w:ascii="Times New Roman" w:hAnsi="Times New Roman"/>
          <w:color w:val="000000"/>
          <w:szCs w:val="21"/>
        </w:rPr>
      </w:pPr>
      <w:r>
        <w:rPr>
          <w:rFonts w:hint="eastAsia" w:ascii="Times New Roman" w:hAnsi="Times New Roman"/>
          <w:color w:val="000000"/>
          <w:szCs w:val="21"/>
        </w:rPr>
        <w:br w:type="page" w:clear="all"/>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Times New Roman" w:hAnsi="Times New Roman" w:eastAsia="黑体"/>
          <w:bCs/>
          <w:color w:val="000000"/>
          <w:sz w:val="44"/>
          <w:szCs w:val="28"/>
        </w:rPr>
        <w:outlineLvl w:val="0"/>
      </w:pPr>
      <w:r>
        <w:rPr>
          <w:rFonts w:hint="eastAsia" w:ascii="Times New Roman" w:hAnsi="Times New Roman" w:eastAsia="黑体"/>
          <w:bCs/>
          <w:color w:val="000000"/>
          <w:sz w:val="44"/>
          <w:szCs w:val="28"/>
        </w:rPr>
        <w:t xml:space="preserve">第六章  </w:t>
      </w:r>
      <w:bookmarkEnd w:id="194"/>
      <w:r/>
      <w:bookmarkEnd w:id="195"/>
      <w:r/>
      <w:bookmarkEnd w:id="196"/>
      <w:r>
        <w:rPr>
          <w:rFonts w:hint="eastAsia" w:ascii="Times New Roman" w:hAnsi="Times New Roman" w:eastAsia="黑体"/>
          <w:bCs/>
          <w:color w:val="000000"/>
          <w:sz w:val="44"/>
          <w:szCs w:val="28"/>
        </w:rPr>
        <w:t xml:space="preserve">响应文件格式 </w:t>
      </w:r>
      <w:r/>
    </w:p>
    <w:p>
      <w:pPr>
        <w:jc w:val="center"/>
        <w:rPr>
          <w:rFonts w:hint="eastAsia" w:ascii="Times New Roman" w:hAnsi="Times New Roman"/>
          <w:b/>
          <w:color w:val="000000"/>
          <w:sz w:val="72"/>
          <w:szCs w:val="21"/>
        </w:rPr>
      </w:pPr>
      <w:r/>
      <w:bookmarkStart w:id="198" w:name="_Hlt26671244"/>
      <w:r/>
      <w:bookmarkEnd w:id="198"/>
      <w:r/>
      <w:bookmarkStart w:id="199" w:name="_Hlt26955039"/>
      <w:r/>
      <w:bookmarkEnd w:id="199"/>
      <w:r/>
      <w:bookmarkStart w:id="200" w:name="_Toc49090576"/>
      <w:r/>
      <w:bookmarkStart w:id="201" w:name="_Toc26554094"/>
      <w:r/>
      <w:bookmarkStart w:id="202" w:name="_Toc120614282"/>
      <w:r/>
      <w:r/>
    </w:p>
    <w:p>
      <w:pPr>
        <w:jc w:val="center"/>
        <w:rPr>
          <w:rFonts w:hint="eastAsia" w:ascii="Times New Roman" w:hAnsi="Times New Roman"/>
          <w:b/>
          <w:color w:val="000000"/>
          <w:sz w:val="72"/>
          <w:szCs w:val="21"/>
        </w:rPr>
      </w:pPr>
      <w:r>
        <w:rPr>
          <w:rFonts w:hint="eastAsia" w:ascii="Times New Roman" w:hAnsi="Times New Roman"/>
          <w:b/>
          <w:color w:val="000000"/>
          <w:sz w:val="72"/>
          <w:szCs w:val="21"/>
        </w:rPr>
        <w:t xml:space="preserve">响  应  文  件</w:t>
      </w:r>
      <w:r/>
    </w:p>
    <w:p>
      <w:pPr>
        <w:jc w:val="center"/>
        <w:rPr>
          <w:rFonts w:hint="eastAsia" w:ascii="Times New Roman" w:hAnsi="Times New Roman"/>
          <w:b/>
          <w:color w:val="000000"/>
          <w:sz w:val="72"/>
          <w:szCs w:val="21"/>
        </w:rPr>
      </w:pPr>
      <w:r>
        <w:rPr>
          <w:rFonts w:hint="eastAsia" w:ascii="Times New Roman" w:hAnsi="Times New Roman"/>
          <w:b/>
          <w:color w:val="000000"/>
          <w:sz w:val="72"/>
          <w:szCs w:val="21"/>
        </w:rPr>
      </w:r>
      <w:r/>
    </w:p>
    <w:p>
      <w:pPr>
        <w:jc w:val="center"/>
        <w:rPr>
          <w:rFonts w:hint="eastAsia" w:ascii="Times New Roman" w:hAnsi="Times New Roman"/>
          <w:b/>
          <w:color w:val="000000"/>
          <w:sz w:val="72"/>
          <w:szCs w:val="21"/>
        </w:rPr>
      </w:pPr>
      <w:r>
        <w:rPr>
          <w:rFonts w:hint="eastAsia" w:ascii="Times New Roman" w:hAnsi="Times New Roman"/>
          <w:b/>
          <w:color w:val="000000"/>
          <w:sz w:val="72"/>
          <w:szCs w:val="21"/>
        </w:rPr>
      </w:r>
      <w:r/>
    </w:p>
    <w:p>
      <w:pPr>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hint="eastAsia" w:ascii="宋体" w:hAnsi="宋体"/>
          <w:b/>
          <w:sz w:val="36"/>
          <w:lang w:eastAsia="zh-CN"/>
        </w:rPr>
        <w:t xml:space="preserve">供应商</w:t>
      </w:r>
      <w:r>
        <w:rPr>
          <w:rFonts w:hint="eastAsia" w:ascii="宋体" w:hAnsi="宋体"/>
          <w:b/>
          <w:sz w:val="36"/>
        </w:rPr>
        <w:t xml:space="preserve">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r>
      <w:r/>
    </w:p>
    <w:p>
      <w:pPr>
        <w:spacing w:line="440" w:lineRule="exact"/>
        <w:rPr>
          <w:rFonts w:ascii="Times New Roman" w:hAnsi="Times New Roman"/>
          <w:color w:val="000000"/>
          <w:szCs w:val="21"/>
        </w:rPr>
      </w:pPr>
      <w:r>
        <w:rPr>
          <w:rFonts w:ascii="Times New Roman" w:hAnsi="Times New Roman"/>
          <w:color w:val="000000"/>
          <w:szCs w:val="21"/>
        </w:rPr>
      </w:r>
      <w:r/>
    </w:p>
    <w:p>
      <w:pPr>
        <w:ind w:firstLine="1084"/>
        <w:rPr>
          <w:rFonts w:ascii="Times New Roman" w:hAnsi="Times New Roman"/>
          <w:b/>
          <w:bCs/>
          <w:color w:val="000000"/>
          <w:sz w:val="32"/>
          <w:szCs w:val="32"/>
        </w:rPr>
      </w:pPr>
      <w:r>
        <w:rPr>
          <w:rFonts w:ascii="Times New Roman" w:hAnsi="Times New Roman"/>
          <w:b/>
          <w:color w:val="000000"/>
          <w:sz w:val="36"/>
          <w:szCs w:val="21"/>
          <w:u w:val="single"/>
        </w:rPr>
        <w:br w:type="page" w:clear="all"/>
      </w:r>
      <w:r/>
    </w:p>
    <w:p>
      <w:pPr>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t xml:space="preserve">响应文件目录</w:t>
      </w:r>
      <w:r/>
    </w:p>
    <w:p>
      <w:pPr>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r>
      <w:r/>
    </w:p>
    <w:p>
      <w:pPr>
        <w:numPr>
          <w:ilvl w:val="0"/>
          <w:numId w:val="0"/>
        </w:num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lang w:val="en-US" w:eastAsia="zh-CN" w:bidi="ar-SA"/>
        </w:rPr>
        <w:t xml:space="preserve">一、</w:t>
      </w:r>
      <w:r>
        <w:rPr>
          <w:rFonts w:hint="eastAsia" w:ascii="Times New Roman" w:hAnsi="Times New Roman" w:eastAsia="宋体" w:cs="Times New Roman"/>
          <w:color w:val="000000"/>
          <w:sz w:val="24"/>
          <w:szCs w:val="21"/>
        </w:rPr>
        <w:t xml:space="preserve">磋商申请及声明</w:t>
      </w:r>
      <w:r/>
    </w:p>
    <w:p>
      <w:pPr>
        <w:numPr>
          <w:ilvl w:val="0"/>
          <w:numId w:val="0"/>
        </w:num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lang w:val="en-US" w:eastAsia="zh-CN" w:bidi="ar-SA"/>
        </w:rPr>
        <w:t xml:space="preserve">二、</w:t>
      </w:r>
      <w:r>
        <w:rPr>
          <w:rFonts w:hint="eastAsia" w:ascii="Times New Roman" w:hAnsi="Times New Roman" w:eastAsia="宋体" w:cs="Times New Roman"/>
          <w:color w:val="000000"/>
          <w:sz w:val="24"/>
          <w:szCs w:val="21"/>
        </w:rPr>
        <w:t xml:space="preserve">供应商基本信息</w:t>
      </w:r>
      <w:r/>
    </w:p>
    <w:p>
      <w:pPr>
        <w:numPr>
          <w:ilvl w:val="0"/>
          <w:numId w:val="0"/>
        </w:num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lang w:val="en-US" w:eastAsia="zh-CN" w:bidi="ar-SA"/>
        </w:rPr>
        <w:t xml:space="preserve">三、</w:t>
      </w:r>
      <w:r>
        <w:rPr>
          <w:rFonts w:hint="eastAsia" w:ascii="Times New Roman" w:hAnsi="Times New Roman" w:eastAsia="宋体" w:cs="Times New Roman"/>
          <w:color w:val="000000"/>
          <w:sz w:val="24"/>
          <w:szCs w:val="21"/>
        </w:rPr>
        <w:t xml:space="preserve">特定资格要求的证明文件</w:t>
      </w:r>
      <w:r/>
    </w:p>
    <w:p>
      <w:pPr>
        <w:numPr>
          <w:ilvl w:val="0"/>
          <w:numId w:val="0"/>
        </w:num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lang w:val="en-US" w:eastAsia="zh-CN" w:bidi="ar-SA"/>
        </w:rPr>
        <w:t xml:space="preserve">四、</w:t>
      </w:r>
      <w:r>
        <w:rPr>
          <w:rFonts w:hint="eastAsia" w:ascii="Times New Roman" w:hAnsi="Times New Roman" w:eastAsia="宋体" w:cs="Times New Roman"/>
          <w:color w:val="000000"/>
          <w:sz w:val="24"/>
          <w:szCs w:val="21"/>
        </w:rPr>
        <w:t xml:space="preserve">法人授权书</w:t>
      </w:r>
      <w:r/>
    </w:p>
    <w:p>
      <w:pPr>
        <w:numPr>
          <w:ilvl w:val="0"/>
          <w:numId w:val="0"/>
        </w:num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lang w:val="en-US" w:eastAsia="zh-CN"/>
        </w:rPr>
        <w:t xml:space="preserve">五</w:t>
      </w:r>
      <w:r>
        <w:rPr>
          <w:rFonts w:hint="eastAsia"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lang w:val="en-US" w:eastAsia="zh-CN"/>
        </w:rPr>
        <w:t xml:space="preserve">中小</w:t>
      </w:r>
      <w:r>
        <w:rPr>
          <w:rFonts w:hint="eastAsia" w:ascii="Times New Roman" w:hAnsi="Times New Roman" w:eastAsia="宋体" w:cs="Times New Roman"/>
          <w:color w:val="000000"/>
          <w:sz w:val="24"/>
          <w:szCs w:val="21"/>
        </w:rPr>
        <w:t xml:space="preserve">企业声明函</w:t>
      </w:r>
      <w:r/>
    </w:p>
    <w:p>
      <w:pPr>
        <w:numPr>
          <w:ilvl w:val="0"/>
          <w:numId w:val="0"/>
        </w:num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lang w:val="en-US" w:eastAsia="zh-CN"/>
        </w:rPr>
        <w:t xml:space="preserve">六</w:t>
      </w:r>
      <w:r>
        <w:rPr>
          <w:rFonts w:hint="eastAsia" w:ascii="Times New Roman" w:hAnsi="Times New Roman" w:eastAsia="宋体" w:cs="Times New Roman"/>
          <w:color w:val="000000"/>
          <w:sz w:val="24"/>
          <w:szCs w:val="21"/>
        </w:rPr>
        <w:t xml:space="preserve">、分项报价表</w:t>
      </w:r>
      <w:r/>
    </w:p>
    <w:p>
      <w:p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lang w:val="en-US" w:eastAsia="zh-CN"/>
        </w:rPr>
        <w:t xml:space="preserve">七</w:t>
      </w:r>
      <w:r>
        <w:rPr>
          <w:rFonts w:hint="eastAsia" w:ascii="Times New Roman" w:hAnsi="Times New Roman" w:eastAsia="宋体" w:cs="Times New Roman"/>
          <w:color w:val="000000"/>
          <w:sz w:val="24"/>
          <w:szCs w:val="21"/>
        </w:rPr>
        <w:t xml:space="preserve">、技术要求响应及偏离表</w:t>
      </w:r>
      <w:r/>
    </w:p>
    <w:p>
      <w:p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lang w:val="en-US" w:eastAsia="zh-CN"/>
        </w:rPr>
        <w:t xml:space="preserve">八、</w:t>
      </w:r>
      <w:r>
        <w:rPr>
          <w:rFonts w:hint="eastAsia" w:ascii="Times New Roman" w:hAnsi="Times New Roman" w:eastAsia="宋体" w:cs="Times New Roman"/>
          <w:color w:val="000000"/>
          <w:sz w:val="24"/>
          <w:szCs w:val="21"/>
        </w:rPr>
        <w:t xml:space="preserve">项目组人员</w:t>
      </w:r>
      <w:r/>
    </w:p>
    <w:p>
      <w:p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九、企业业绩</w:t>
      </w:r>
      <w:r/>
    </w:p>
    <w:p>
      <w:p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十、磋商所需其他材料</w:t>
      </w:r>
      <w:r/>
    </w:p>
    <w:p>
      <w:p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rPr>
          <w:rFonts w:ascii="Times New Roman" w:hAnsi="Times New Roman" w:eastAsia="黑体"/>
          <w:i w:val="0"/>
          <w:iCs/>
          <w:color w:val="000000"/>
          <w:sz w:val="32"/>
          <w:szCs w:val="32"/>
          <w:u w:val="none"/>
        </w:rPr>
      </w:pPr>
      <w:r>
        <w:rPr>
          <w:rFonts w:hint="eastAsia" w:ascii="Times New Roman" w:hAnsi="Times New Roman" w:eastAsia="黑体"/>
          <w:i w:val="0"/>
          <w:iCs/>
          <w:color w:val="000000"/>
          <w:sz w:val="32"/>
          <w:szCs w:val="32"/>
          <w:u w:val="none"/>
        </w:rPr>
        <w:t xml:space="preserve">一、</w:t>
      </w:r>
      <w:r>
        <w:rPr>
          <w:rFonts w:ascii="Times New Roman" w:hAnsi="Times New Roman" w:eastAsia="黑体"/>
          <w:i w:val="0"/>
          <w:iCs/>
          <w:color w:val="000000"/>
          <w:sz w:val="32"/>
          <w:szCs w:val="32"/>
          <w:u w:val="none"/>
        </w:rPr>
        <w:t xml:space="preserve">磋商申请及声明</w:t>
      </w:r>
      <w:r/>
    </w:p>
    <w:p>
      <w:pPr>
        <w:pStyle w:val="1023"/>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响应声明及承诺函</w:t>
      </w:r>
      <w:r/>
    </w:p>
    <w:p>
      <w:pPr>
        <w:pStyle w:val="1023"/>
        <w:jc w:val="left"/>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（采购单位名称）：</w:t>
      </w:r>
      <w:r/>
    </w:p>
    <w:p>
      <w:pPr>
        <w:pStyle w:val="102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根据已收到的项目编号为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项目的竞争性磋商文件，我单位在参加本项目竞争性磋商活动中，特做出如下承诺：</w:t>
      </w:r>
      <w:r/>
    </w:p>
    <w:p>
      <w:pPr>
        <w:pStyle w:val="1023"/>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一、我方</w:t>
      </w:r>
      <w:r>
        <w:rPr>
          <w:rFonts w:hint="eastAsia" w:ascii="宋体" w:hAnsi="宋体" w:eastAsia="宋体" w:cs="宋体"/>
          <w:color w:val="000000"/>
          <w:sz w:val="24"/>
          <w:highlight w:val="none"/>
        </w:rPr>
        <w:t xml:space="preserve">具备《中华人民共和国政府采购法》第二十二条第一款规定的6项条件；</w:t>
      </w:r>
      <w:r/>
    </w:p>
    <w:p>
      <w:pPr>
        <w:pStyle w:val="102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2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三、我方按磋商文件要求提交响应文件，响应磋商文件规定的响应有效期；</w:t>
      </w:r>
      <w:r/>
    </w:p>
    <w:p>
      <w:pPr>
        <w:pStyle w:val="102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四、如果我方的响应文件被接受，我方将按《中华人民共和国民法典（第三编合同） 》及其他有关法律、法规的规定，按期、按质、按量交付采购单位，全面做到履约守信；</w:t>
      </w:r>
      <w:r/>
    </w:p>
    <w:p>
      <w:pPr>
        <w:pStyle w:val="102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五、我方若违背本声明及承诺约定，经查实，自愿接受采购人及相关主管部门相应的规定处理，并依法承担相应的法律责任。</w:t>
      </w:r>
      <w:r/>
    </w:p>
    <w:p>
      <w:pPr>
        <w:pStyle w:val="102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六、我方同意采购人、采购代理机构将本声明及承诺函上网公开。</w:t>
      </w:r>
      <w:r/>
    </w:p>
    <w:p>
      <w:pPr>
        <w:pStyle w:val="102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3"/>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3"/>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（加盖CA电子公章）</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ind w:firstLine="480"/>
        <w:spacing w:line="440" w:lineRule="exact"/>
        <w:rPr>
          <w:rFonts w:hint="eastAsia" w:ascii="Times New Roman" w:hAnsi="Times New Roman" w:eastAsia="方正仿宋_GBK"/>
          <w:color w:val="000000"/>
          <w:sz w:val="24"/>
          <w:szCs w:val="24"/>
          <w:lang w:val="en-US" w:eastAsia="zh-CN"/>
        </w:rPr>
      </w:pPr>
      <w:r>
        <w:rPr>
          <w:rFonts w:hint="eastAsia" w:ascii="Times New Roman" w:hAnsi="Times New Roman" w:eastAsia="方正仿宋_GBK"/>
          <w:color w:val="000000"/>
          <w:sz w:val="24"/>
          <w:szCs w:val="24"/>
          <w:lang w:val="en-US" w:eastAsia="zh-CN"/>
        </w:rPr>
      </w:r>
      <w:r/>
    </w:p>
    <w:p>
      <w:pPr>
        <w:ind w:firstLine="480"/>
        <w:spacing w:line="440" w:lineRule="exact"/>
        <w:rPr>
          <w:rFonts w:hint="eastAsia" w:ascii="Times New Roman" w:hAnsi="Times New Roman" w:eastAsia="方正仿宋_GBK"/>
          <w:color w:val="000000"/>
          <w:sz w:val="24"/>
          <w:szCs w:val="24"/>
          <w:lang w:val="en-US" w:eastAsia="zh-CN"/>
        </w:rPr>
      </w:pPr>
      <w:r>
        <w:rPr>
          <w:rFonts w:hint="eastAsia" w:ascii="Times New Roman" w:hAnsi="Times New Roman" w:eastAsia="方正仿宋_GBK"/>
          <w:color w:val="000000"/>
          <w:sz w:val="24"/>
          <w:szCs w:val="24"/>
          <w:lang w:val="en-US" w:eastAsia="zh-CN"/>
        </w:rPr>
      </w:r>
      <w:r/>
    </w:p>
    <w:p>
      <w:pPr>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bookmarkEnd w:id="200"/>
      <w:bookmarkEnd w:id="201"/>
      <w:bookmarkEnd w:id="202"/>
      <w:r/>
    </w:p>
    <w:p>
      <w:pPr>
        <w:pStyle w:val="1035"/>
        <w:rPr>
          <w:rFonts w:hint="eastAsia" w:ascii="Times New Roman" w:hAnsi="Times New Roman" w:cs="Times New Roman"/>
          <w:i w:val="0"/>
          <w:iCs/>
          <w:color w:val="000000"/>
          <w:sz w:val="32"/>
          <w:szCs w:val="32"/>
          <w:u w:val="none"/>
          <w:lang w:val="en-US" w:eastAsia="zh-CN"/>
        </w:rPr>
        <w:outlineLvl w:val="1"/>
      </w:pPr>
      <w:r/>
      <w:bookmarkStart w:id="203" w:name="_Toc27399"/>
      <w:r/>
      <w:bookmarkStart w:id="204" w:name="_Toc120614284"/>
      <w:r/>
      <w:r/>
    </w:p>
    <w:p>
      <w:pPr>
        <w:pStyle w:val="1035"/>
        <w:outlineLvl w:val="1"/>
      </w:pPr>
      <w:r>
        <w:rPr>
          <w:rFonts w:hint="eastAsia" w:ascii="Times New Roman" w:hAnsi="Times New Roman" w:cs="Times New Roman"/>
          <w:i w:val="0"/>
          <w:iCs/>
          <w:color w:val="000000"/>
          <w:sz w:val="32"/>
          <w:szCs w:val="32"/>
          <w:u w:val="none"/>
          <w:lang w:val="en-US" w:eastAsia="zh-CN"/>
        </w:rPr>
        <w:t xml:space="preserve">二</w:t>
      </w:r>
      <w:r>
        <w:t xml:space="preserve">、供应商基本信息</w:t>
      </w:r>
      <w:bookmarkEnd w:id="203"/>
      <w:r/>
      <w:r/>
    </w:p>
    <w:p>
      <w:pPr>
        <w:pStyle w:val="1036"/>
        <w:jc w:val="center"/>
        <w:rPr>
          <w:rFonts w:ascii="宋体" w:hAnsi="宋体"/>
          <w:sz w:val="44"/>
          <w:szCs w:val="44"/>
        </w:rPr>
      </w:pPr>
      <w:r>
        <w:rPr>
          <w:rFonts w:hint="eastAsia" w:ascii="宋体" w:hAnsi="宋体"/>
          <w:sz w:val="44"/>
          <w:szCs w:val="44"/>
        </w:rPr>
        <w:t xml:space="preserve">供应商基本情况表</w:t>
      </w:r>
      <w:r/>
    </w:p>
    <w:tbl>
      <w:tblPr>
        <w:tblStyle w:val="699"/>
        <w:tblW w:w="852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供应商名称</w:t>
            </w:r>
            <w:r/>
          </w:p>
        </w:tc>
        <w:tc>
          <w:tcPr>
            <w:gridSpan w:val="3"/>
            <w:tcW w:w="6998"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法定代表人</w:t>
            </w:r>
            <w:r/>
          </w:p>
        </w:tc>
        <w:tc>
          <w:tcPr>
            <w:tcW w:w="3118"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注册地区</w:t>
            </w:r>
            <w:r/>
          </w:p>
        </w:tc>
        <w:tc>
          <w:tcPr>
            <w:tcW w:w="2604"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地址</w:t>
            </w:r>
            <w:r/>
          </w:p>
        </w:tc>
        <w:tc>
          <w:tcPr>
            <w:tcW w:w="3118"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邮政编码</w:t>
            </w:r>
            <w:r/>
          </w:p>
        </w:tc>
        <w:tc>
          <w:tcPr>
            <w:tcW w:w="2604"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成立时间</w:t>
            </w:r>
            <w:r/>
          </w:p>
        </w:tc>
        <w:tc>
          <w:tcPr>
            <w:tcW w:w="3118"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单位性质</w:t>
            </w:r>
            <w:r/>
          </w:p>
        </w:tc>
        <w:tc>
          <w:tcPr>
            <w:tcW w:w="2604"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注册号或社会信用代码</w:t>
            </w:r>
            <w:r/>
          </w:p>
        </w:tc>
        <w:tc>
          <w:tcPr>
            <w:tcW w:w="3118"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注册资本（万元）</w:t>
            </w:r>
            <w:r/>
          </w:p>
        </w:tc>
        <w:tc>
          <w:tcPr>
            <w:tcW w:w="2604"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供应商类别</w:t>
            </w:r>
            <w:r/>
          </w:p>
        </w:tc>
        <w:tc>
          <w:tcPr>
            <w:gridSpan w:val="3"/>
            <w:tcW w:w="6998"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开户银行</w:t>
            </w:r>
            <w:r/>
          </w:p>
        </w:tc>
        <w:tc>
          <w:tcPr>
            <w:tcW w:w="3118"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账号</w:t>
            </w:r>
            <w:r/>
          </w:p>
        </w:tc>
        <w:tc>
          <w:tcPr>
            <w:tcW w:w="2604"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联系人</w:t>
            </w:r>
            <w:r/>
          </w:p>
        </w:tc>
        <w:tc>
          <w:tcPr>
            <w:tcW w:w="3118"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联系电话</w:t>
            </w:r>
            <w:r/>
          </w:p>
        </w:tc>
        <w:tc>
          <w:tcPr>
            <w:tcW w:w="2604" w:type="dxa"/>
            <w:vAlign w:val="center"/>
            <w:textDirection w:val="lrTb"/>
            <w:noWrap w:val="false"/>
          </w:tcPr>
          <w:p>
            <w:pPr>
              <w:pStyle w:val="1036"/>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rHeight w:val="2376"/>
        </w:trPr>
        <w:tc>
          <w:tcPr>
            <w:tcW w:w="1526" w:type="dxa"/>
            <w:vAlign w:val="center"/>
            <w:textDirection w:val="lrTb"/>
            <w:noWrap w:val="false"/>
          </w:tcPr>
          <w:p>
            <w:pPr>
              <w:pStyle w:val="1036"/>
              <w:jc w:val="center"/>
              <w:spacing w:line="56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经营范围</w:t>
            </w:r>
            <w:r/>
          </w:p>
        </w:tc>
        <w:tc>
          <w:tcPr>
            <w:gridSpan w:val="3"/>
            <w:tcW w:w="6998" w:type="dxa"/>
            <w:vAlign w:val="top"/>
            <w:textDirection w:val="lrTb"/>
            <w:noWrap w:val="false"/>
          </w:tcPr>
          <w:p>
            <w:pPr>
              <w:pStyle w:val="1036"/>
              <w:ind w:firstLine="1433"/>
              <w:spacing w:line="56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rHeight w:val="1134"/>
        </w:trPr>
        <w:tc>
          <w:tcPr>
            <w:tcW w:w="1526" w:type="dxa"/>
            <w:vAlign w:val="center"/>
            <w:textDirection w:val="lrTb"/>
            <w:noWrap w:val="false"/>
          </w:tcPr>
          <w:p>
            <w:pPr>
              <w:pStyle w:val="1036"/>
              <w:jc w:val="center"/>
              <w:spacing w:line="56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备注</w:t>
            </w:r>
            <w:r/>
          </w:p>
        </w:tc>
        <w:tc>
          <w:tcPr>
            <w:gridSpan w:val="3"/>
            <w:tcW w:w="6998" w:type="dxa"/>
            <w:vAlign w:val="center"/>
            <w:textDirection w:val="lrTb"/>
            <w:noWrap w:val="false"/>
          </w:tcPr>
          <w:p>
            <w:pPr>
              <w:pStyle w:val="1036"/>
              <w:jc w:val="center"/>
              <w:spacing w:line="5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无需提供营业执照等资料，填表即可</w:t>
            </w:r>
            <w:r/>
          </w:p>
        </w:tc>
      </w:tr>
    </w:tbl>
    <w:p>
      <w:pPr>
        <w:rPr>
          <w:rFonts w:hint="eastAsia" w:ascii="Times New Roman" w:hAnsi="Times New Roman" w:eastAsia="黑体"/>
          <w:i/>
          <w:caps w:val="0"/>
          <w:color w:val="000000"/>
          <w:sz w:val="32"/>
          <w:szCs w:val="32"/>
          <w:u w:val="single"/>
        </w:rPr>
      </w:pPr>
      <w:r>
        <w:rPr>
          <w:rFonts w:hint="eastAsia" w:ascii="Times New Roman" w:hAnsi="Times New Roman" w:eastAsia="黑体" w:cs="Times New Roman"/>
          <w:i w:val="0"/>
          <w:iCs/>
          <w:color w:val="000000"/>
          <w:sz w:val="32"/>
          <w:szCs w:val="32"/>
          <w:u w:val="none"/>
        </w:rPr>
        <w:br w:type="page" w:clear="all"/>
      </w:r>
      <w:r>
        <w:rPr>
          <w:rFonts w:hint="eastAsia" w:ascii="Times New Roman" w:hAnsi="Times New Roman" w:eastAsia="黑体"/>
          <w:i/>
          <w:caps w:val="0"/>
          <w:color w:val="000000"/>
          <w:sz w:val="32"/>
          <w:szCs w:val="32"/>
          <w:u w:val="single"/>
          <w:lang w:val="en-US" w:eastAsia="zh-CN"/>
        </w:rPr>
        <w:t xml:space="preserve">三</w:t>
      </w:r>
      <w:r>
        <w:rPr>
          <w:rFonts w:hint="eastAsia" w:ascii="Times New Roman" w:hAnsi="Times New Roman" w:eastAsia="黑体"/>
          <w:i/>
          <w:caps w:val="0"/>
          <w:color w:val="000000"/>
          <w:sz w:val="32"/>
          <w:szCs w:val="32"/>
          <w:u w:val="single"/>
        </w:rPr>
        <w:t xml:space="preserve">、特定资格要求的证明文件</w:t>
      </w:r>
      <w:r/>
    </w:p>
    <w:p>
      <w:pPr>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p>
    <w:p>
      <w:pPr>
        <w:rPr>
          <w:rFonts w:hint="eastAsia" w:ascii="Times New Roman" w:hAnsi="Times New Roman" w:eastAsia="黑体" w:cs="Times New Roman"/>
          <w:i w:val="0"/>
          <w:iCs/>
          <w:color w:val="000000"/>
          <w:sz w:val="32"/>
          <w:szCs w:val="32"/>
          <w:u w:val="none"/>
        </w:rPr>
      </w:pPr>
      <w:r>
        <w:rPr>
          <w:rFonts w:hint="eastAsia" w:ascii="Times New Roman" w:hAnsi="Times New Roman" w:eastAsia="黑体" w:cs="Times New Roman"/>
          <w:i w:val="0"/>
          <w:iCs/>
          <w:color w:val="000000"/>
          <w:sz w:val="32"/>
          <w:szCs w:val="32"/>
          <w:u w:val="none"/>
        </w:rPr>
        <w:br w:type="page" w:clear="all"/>
      </w:r>
      <w:r>
        <w:rPr>
          <w:rFonts w:hint="eastAsia" w:ascii="Times New Roman" w:hAnsi="Times New Roman" w:eastAsia="黑体" w:cs="Times New Roman"/>
          <w:i w:val="0"/>
          <w:iCs/>
          <w:color w:val="000000"/>
          <w:sz w:val="32"/>
          <w:szCs w:val="32"/>
          <w:u w:val="none"/>
          <w:lang w:val="en-US" w:eastAsia="zh-CN"/>
        </w:rPr>
        <w:t xml:space="preserve">四</w:t>
      </w:r>
      <w:r>
        <w:rPr>
          <w:rFonts w:hint="eastAsia" w:ascii="Times New Roman" w:hAnsi="Times New Roman" w:eastAsia="黑体" w:cs="Times New Roman"/>
          <w:i w:val="0"/>
          <w:iCs/>
          <w:color w:val="000000"/>
          <w:sz w:val="32"/>
          <w:szCs w:val="32"/>
          <w:u w:val="none"/>
        </w:rPr>
        <w:t xml:space="preserve">、法人授权书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205" w:name="_Hlt26955070"/>
      <w:r/>
      <w:bookmarkEnd w:id="205"/>
      <w:r/>
      <w:bookmarkStart w:id="206" w:name="_Hlt26671380"/>
      <w:r/>
      <w:bookmarkEnd w:id="206"/>
      <w:r/>
      <w:bookmarkStart w:id="207" w:name="_格式3__银行出具的资信证明"/>
      <w:r/>
      <w:bookmarkEnd w:id="207"/>
      <w:r>
        <w:rPr>
          <w:rFonts w:hint="eastAsia" w:ascii="Times New Roman" w:hAnsi="Times New Roman"/>
          <w:color w:val="000000"/>
          <w:sz w:val="24"/>
          <w:szCs w:val="24"/>
          <w:u w:val="single"/>
        </w:rPr>
        <w:t xml:space="preserve">                                         </w:t>
      </w:r>
      <w:r/>
    </w:p>
    <w:p>
      <w:pPr>
        <w:spacing w:line="460" w:lineRule="exact"/>
        <w:rPr>
          <w:rFonts w:hint="eastAsia" w:ascii="Times New Roman" w:hAnsi="Times New Roman"/>
          <w:bCs/>
          <w:color w:val="000000"/>
          <w:sz w:val="24"/>
          <w:szCs w:val="21"/>
        </w:rPr>
      </w:pPr>
      <w:r>
        <w:rPr>
          <w:rFonts w:hint="eastAsia" w:ascii="Times New Roman" w:hAnsi="Times New Roman"/>
          <w:bCs/>
          <w:color w:val="000000"/>
          <w:sz w:val="24"/>
          <w:szCs w:val="21"/>
        </w:rPr>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left"/>
        <w:spacing w:line="560" w:lineRule="exact"/>
        <w:rPr>
          <w:rFonts w:hint="eastAsia" w:ascii="Times New Roman" w:hAnsi="Times New Roman" w:eastAsia="黑体" w:cs="Times New Roman"/>
          <w:i w:val="0"/>
          <w:iCs/>
          <w:color w:val="000000"/>
          <w:sz w:val="32"/>
          <w:szCs w:val="32"/>
          <w:u w:val="none"/>
        </w:rPr>
      </w:pPr>
      <w:r>
        <w:rPr>
          <w:rFonts w:ascii="Times New Roman" w:hAnsi="Times New Roman" w:eastAsia="幼圆" w:cs="Arial"/>
          <w:b/>
          <w:color w:val="000000"/>
          <w:sz w:val="24"/>
          <w:szCs w:val="44"/>
        </w:rPr>
        <w:br w:type="page" w:clear="all"/>
      </w:r>
      <w:r>
        <w:rPr>
          <w:rFonts w:hint="eastAsia" w:ascii="Times New Roman" w:hAnsi="Times New Roman" w:eastAsia="黑体" w:cs="Times New Roman"/>
          <w:i w:val="0"/>
          <w:iCs/>
          <w:color w:val="000000"/>
          <w:sz w:val="32"/>
          <w:szCs w:val="32"/>
          <w:u w:val="none"/>
          <w:lang w:val="en-US" w:eastAsia="zh-CN"/>
        </w:rPr>
        <w:t xml:space="preserve">五</w:t>
      </w:r>
      <w:r>
        <w:rPr>
          <w:rFonts w:hint="eastAsia" w:ascii="Times New Roman" w:hAnsi="Times New Roman" w:eastAsia="黑体" w:cs="Times New Roman"/>
          <w:i w:val="0"/>
          <w:iCs/>
          <w:color w:val="000000"/>
          <w:sz w:val="32"/>
          <w:szCs w:val="32"/>
          <w:u w:val="none"/>
        </w:rPr>
        <w:t xml:space="preserve">、</w:t>
      </w:r>
      <w:r>
        <w:rPr>
          <w:rFonts w:hint="eastAsia" w:ascii="Times New Roman" w:hAnsi="Times New Roman" w:eastAsia="黑体" w:cs="Times New Roman"/>
          <w:i w:val="0"/>
          <w:iCs/>
          <w:color w:val="000000"/>
          <w:sz w:val="32"/>
          <w:szCs w:val="32"/>
          <w:u w:val="none"/>
          <w:lang w:eastAsia="zh-CN"/>
        </w:rPr>
        <w:t xml:space="preserve">中</w:t>
      </w:r>
      <w:r>
        <w:rPr>
          <w:rFonts w:hint="eastAsia" w:ascii="Times New Roman" w:hAnsi="Times New Roman" w:eastAsia="黑体" w:cs="Times New Roman"/>
          <w:i w:val="0"/>
          <w:iCs/>
          <w:color w:val="000000"/>
          <w:sz w:val="32"/>
          <w:szCs w:val="32"/>
          <w:u w:val="none"/>
        </w:rPr>
        <w:t xml:space="preserve">小</w:t>
      </w:r>
      <w:r>
        <w:rPr>
          <w:rFonts w:hint="eastAsia" w:ascii="Times New Roman" w:hAnsi="Times New Roman" w:eastAsia="黑体" w:cs="Times New Roman"/>
          <w:i w:val="0"/>
          <w:iCs/>
          <w:color w:val="000000"/>
          <w:sz w:val="32"/>
          <w:szCs w:val="32"/>
          <w:u w:val="none"/>
          <w:lang w:eastAsia="zh-CN"/>
        </w:rPr>
        <w:t xml:space="preserve">（</w:t>
      </w:r>
      <w:r>
        <w:rPr>
          <w:rFonts w:hint="eastAsia" w:ascii="Times New Roman" w:hAnsi="Times New Roman" w:eastAsia="黑体" w:cs="Times New Roman"/>
          <w:i w:val="0"/>
          <w:iCs/>
          <w:color w:val="000000"/>
          <w:sz w:val="32"/>
          <w:szCs w:val="32"/>
          <w:u w:val="none"/>
        </w:rPr>
        <w:t xml:space="preserve">微</w:t>
      </w:r>
      <w:r>
        <w:rPr>
          <w:rFonts w:hint="eastAsia" w:ascii="Times New Roman" w:hAnsi="Times New Roman" w:eastAsia="黑体" w:cs="Times New Roman"/>
          <w:i w:val="0"/>
          <w:iCs/>
          <w:color w:val="000000"/>
          <w:sz w:val="32"/>
          <w:szCs w:val="32"/>
          <w:u w:val="none"/>
          <w:lang w:eastAsia="zh-CN"/>
        </w:rPr>
        <w:t xml:space="preserve">）</w:t>
      </w:r>
      <w:r>
        <w:rPr>
          <w:rFonts w:hint="eastAsia" w:ascii="Times New Roman" w:hAnsi="Times New Roman" w:eastAsia="黑体" w:cs="Times New Roman"/>
          <w:i w:val="0"/>
          <w:iCs/>
          <w:color w:val="000000"/>
          <w:sz w:val="32"/>
          <w:szCs w:val="32"/>
          <w:u w:val="none"/>
        </w:rPr>
        <w:t xml:space="preserve">企业声明函（服务）</w:t>
      </w:r>
      <w:r/>
    </w:p>
    <w:p>
      <w:pPr>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本公司（联合体）郑重声明，根据《政府采购促进中小企业发展管理办法》</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rPr>
        <w:t xml:space="preserve">财库</w:t>
      </w:r>
      <w:r>
        <w:rPr>
          <w:rFonts w:hint="eastAsia" w:ascii="Times New Roman" w:hAnsi="Times New Roman"/>
          <w:color w:val="000000"/>
          <w:sz w:val="24"/>
          <w:szCs w:val="24"/>
          <w:lang w:eastAsia="zh-CN"/>
        </w:rPr>
        <w:t xml:space="preserve">〔2020〕46号）</w:t>
      </w:r>
      <w:r>
        <w:rPr>
          <w:rFonts w:hint="eastAsia" w:ascii="Times New Roman" w:hAnsi="Times New Roman"/>
          <w:color w:val="000000"/>
          <w:sz w:val="24"/>
          <w:szCs w:val="24"/>
        </w:rPr>
        <w:t xml:space="preserve">的规定，本公司（联合体）参加</w:t>
      </w:r>
      <w:r>
        <w:rPr>
          <w:rFonts w:hint="eastAsia" w:ascii="Times New Roman" w:hAnsi="Times New Roman"/>
          <w:color w:val="000000"/>
          <w:sz w:val="24"/>
          <w:szCs w:val="24"/>
          <w:u w:val="single"/>
        </w:rPr>
        <w:t xml:space="preserve">（单位名称）</w:t>
      </w:r>
      <w:r>
        <w:rPr>
          <w:rFonts w:hint="eastAsia" w:ascii="Times New Roman" w:hAnsi="Times New Roman"/>
          <w:color w:val="000000"/>
          <w:sz w:val="24"/>
          <w:szCs w:val="24"/>
        </w:rPr>
        <w:t xml:space="preserve">采购编号为</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（项目名称）（分包号：</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color w:val="000000"/>
          <w:sz w:val="24"/>
          <w:szCs w:val="24"/>
          <w:u w:val="single"/>
        </w:rPr>
        <w:t xml:space="preserve">）</w:t>
      </w:r>
      <w:r>
        <w:rPr>
          <w:rFonts w:hint="eastAsia" w:ascii="Times New Roman" w:hAnsi="Times New Roman"/>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rPr>
        <w:t xml:space="preserve">工信部联企业</w:t>
      </w:r>
      <w:r>
        <w:rPr>
          <w:rFonts w:hint="eastAsia" w:ascii="Times New Roman" w:hAnsi="Times New Roman"/>
          <w:color w:val="000000"/>
          <w:sz w:val="24"/>
          <w:szCs w:val="24"/>
          <w:lang w:eastAsia="zh-CN"/>
        </w:rPr>
        <w:t xml:space="preserve">〔2011〕300号）</w:t>
      </w:r>
      <w:r>
        <w:rPr>
          <w:rFonts w:hint="eastAsia" w:ascii="Times New Roman" w:hAnsi="Times New Roman"/>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Times New Roman" w:hAnsi="Times New Roman"/>
          <w:i/>
          <w:color w:val="000000"/>
          <w:sz w:val="24"/>
          <w:szCs w:val="24"/>
          <w:u w:val="single"/>
        </w:rPr>
      </w:pPr>
      <w:r>
        <w:rPr>
          <w:rFonts w:hint="eastAsia" w:ascii="Times New Roman" w:hAnsi="Times New Roman"/>
          <w:color w:val="000000"/>
          <w:sz w:val="24"/>
          <w:szCs w:val="24"/>
        </w:rPr>
        <w:t xml:space="preserve">1.</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行业；承接企业为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w:t>
      </w:r>
      <w:r>
        <w:rPr>
          <w:rFonts w:hint="eastAsia" w:ascii="Times New Roman" w:hAnsi="Times New Roman"/>
          <w:color w:val="000000"/>
          <w:sz w:val="24"/>
          <w:szCs w:val="24"/>
          <w:vertAlign w:val="superscript"/>
        </w:rPr>
        <w:t xml:space="preserve">1</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（小型企业、微型企业）；</w:t>
      </w:r>
      <w:r/>
    </w:p>
    <w:p>
      <w:pPr>
        <w:ind w:firstLine="360"/>
        <w:spacing w:line="560" w:lineRule="exact"/>
        <w:rPr>
          <w:rFonts w:hint="eastAsia" w:ascii="Times New Roman" w:hAnsi="Times New Roman"/>
          <w:i/>
          <w:color w:val="000000"/>
          <w:sz w:val="24"/>
          <w:szCs w:val="24"/>
          <w:u w:val="single"/>
        </w:rPr>
      </w:pPr>
      <w:r>
        <w:rPr>
          <w:rFonts w:hint="eastAsia" w:ascii="Times New Roman" w:hAnsi="Times New Roman"/>
          <w:color w:val="000000"/>
          <w:sz w:val="24"/>
          <w:szCs w:val="24"/>
        </w:rPr>
        <w:t xml:space="preserve">2.</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行业；承接企业为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w:t>
      </w:r>
      <w:r>
        <w:rPr>
          <w:rFonts w:hint="eastAsia" w:ascii="Times New Roman" w:hAnsi="Times New Roman"/>
          <w:color w:val="000000"/>
          <w:sz w:val="24"/>
          <w:szCs w:val="24"/>
          <w:vertAlign w:val="superscript"/>
        </w:rPr>
        <w:t xml:space="preserve">1</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（小型企业、微型企业）；</w:t>
      </w:r>
      <w:r/>
    </w:p>
    <w:p>
      <w:pPr>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w:t>
      </w:r>
      <w:r/>
    </w:p>
    <w:p>
      <w:pPr>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本企业对上述声明内容的真实性负责。如有虚假，将依法承担相应责任</w:t>
      </w:r>
      <w:r/>
    </w:p>
    <w:p>
      <w:pPr>
        <w:ind w:right="72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p>
      <w:pPr>
        <w:ind w:right="180" w:firstLine="360"/>
        <w:jc w:val="right"/>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企业名称（加盖CA电子公章）：</w:t>
      </w:r>
      <w:r/>
    </w:p>
    <w:p>
      <w:pPr>
        <w:ind w:right="480" w:firstLine="54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日  期：</w:t>
      </w:r>
      <w:r/>
    </w:p>
    <w:p>
      <w:pPr>
        <w:ind w:firstLine="24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p>
      <w:pPr>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备注2：供应商如不提供此声明函，价格将不做相应扣除。</w:t>
      </w:r>
      <w:r/>
    </w:p>
    <w:p>
      <w:pPr>
        <w:rPr>
          <w:rFonts w:ascii="Times New Roman" w:hAnsi="Times New Roman"/>
          <w:color w:val="000000"/>
          <w:sz w:val="24"/>
          <w:szCs w:val="24"/>
        </w:rPr>
      </w:pPr>
      <w:r>
        <w:rPr>
          <w:rFonts w:ascii="Times New Roman" w:hAnsi="Times New Roman" w:eastAsia="黑体"/>
          <w:b/>
          <w:color w:val="000000"/>
          <w:sz w:val="32"/>
          <w:szCs w:val="32"/>
        </w:rPr>
        <w:br w:type="page" w:clear="all"/>
      </w:r>
      <w:r/>
    </w:p>
    <w:p>
      <w:pPr>
        <w:jc w:val="center"/>
        <w:rPr>
          <w:rFonts w:hint="eastAsia" w:ascii="Times New Roman" w:hAnsi="Times New Roman" w:eastAsia="黑体"/>
          <w:b/>
          <w:color w:val="000000"/>
          <w:sz w:val="32"/>
          <w:szCs w:val="32"/>
        </w:rPr>
      </w:pPr>
      <w:r>
        <w:rPr>
          <w:rFonts w:hint="eastAsia" w:ascii="Times New Roman" w:hAnsi="Times New Roman" w:eastAsia="黑体"/>
          <w:b/>
          <w:color w:val="000000"/>
          <w:sz w:val="32"/>
          <w:szCs w:val="32"/>
          <w:lang w:val="en-US" w:eastAsia="zh-CN"/>
        </w:rPr>
        <w:t xml:space="preserve">六</w:t>
      </w:r>
      <w:r>
        <w:rPr>
          <w:rFonts w:hint="eastAsia" w:ascii="Times New Roman" w:hAnsi="Times New Roman" w:eastAsia="黑体"/>
          <w:b/>
          <w:color w:val="000000"/>
          <w:sz w:val="32"/>
          <w:szCs w:val="32"/>
        </w:rPr>
        <w:t xml:space="preserve">、分项报价表（分包号：</w:t>
      </w:r>
      <w:r>
        <w:rPr>
          <w:rFonts w:hint="eastAsia" w:ascii="Times New Roman" w:hAnsi="Times New Roman" w:eastAsia="黑体" w:cs="Times New Roman"/>
          <w:b/>
          <w:color w:val="000000"/>
          <w:sz w:val="32"/>
          <w:szCs w:val="32"/>
          <w:u w:val="single"/>
          <w:lang w:val="en-US" w:eastAsia="zh-CN"/>
        </w:rPr>
        <w:t xml:space="preserve">                 </w:t>
      </w:r>
      <w:r>
        <w:rPr>
          <w:rFonts w:hint="eastAsia" w:ascii="Times New Roman" w:hAnsi="Times New Roman" w:eastAsia="黑体"/>
          <w:b/>
          <w:color w:val="000000"/>
          <w:sz w:val="32"/>
          <w:szCs w:val="32"/>
        </w:rPr>
        <w:t xml:space="preserve">）（服务类）</w:t>
      </w:r>
      <w:r/>
    </w:p>
    <w:tbl>
      <w:tblPr>
        <w:tblStyle w:val="699"/>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序号</w:t>
            </w:r>
            <w:r/>
          </w:p>
        </w:tc>
        <w:tc>
          <w:tcPr>
            <w:tcW w:w="1274"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1</w:t>
            </w:r>
            <w:r/>
          </w:p>
        </w:tc>
        <w:tc>
          <w:tcPr>
            <w:tcW w:w="128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2</w:t>
            </w:r>
            <w:r/>
          </w:p>
        </w:tc>
        <w:tc>
          <w:tcPr>
            <w:tcW w:w="924"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3</w:t>
            </w:r>
            <w:r/>
          </w:p>
        </w:tc>
        <w:tc>
          <w:tcPr>
            <w:tcW w:w="1203"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4</w:t>
            </w:r>
            <w:r/>
          </w:p>
        </w:tc>
        <w:tc>
          <w:tcPr>
            <w:tcW w:w="161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5</w:t>
            </w:r>
            <w:r/>
          </w:p>
        </w:tc>
        <w:tc>
          <w:tcPr>
            <w:tcW w:w="179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74"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分项服务名称</w:t>
            </w:r>
            <w:r/>
          </w:p>
        </w:tc>
        <w:tc>
          <w:tcPr>
            <w:tcW w:w="128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交付期</w:t>
            </w:r>
            <w:r/>
          </w:p>
        </w:tc>
        <w:tc>
          <w:tcPr>
            <w:tcW w:w="924"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分项单位</w:t>
            </w:r>
            <w:r/>
          </w:p>
        </w:tc>
        <w:tc>
          <w:tcPr>
            <w:tcW w:w="1203"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数量</w:t>
            </w:r>
            <w:r/>
          </w:p>
        </w:tc>
        <w:tc>
          <w:tcPr>
            <w:tcW w:w="161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分项</w:t>
            </w:r>
            <w:r/>
          </w:p>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单价</w:t>
            </w:r>
            <w:r/>
          </w:p>
        </w:tc>
        <w:tc>
          <w:tcPr>
            <w:tcW w:w="179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分项</w:t>
            </w:r>
            <w:r/>
          </w:p>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1</w:t>
            </w:r>
            <w:r/>
          </w:p>
        </w:tc>
        <w:tc>
          <w:tcPr>
            <w:tcW w:w="1274"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8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924"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03"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61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79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2</w:t>
            </w:r>
            <w:r/>
          </w:p>
        </w:tc>
        <w:tc>
          <w:tcPr>
            <w:tcW w:w="1274"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8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924"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03"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61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79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3</w:t>
            </w:r>
            <w:r/>
          </w:p>
        </w:tc>
        <w:tc>
          <w:tcPr>
            <w:tcW w:w="1274"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8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924"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03"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61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79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Times New Roman" w:hAnsi="Times New Roman"/>
                <w:color w:val="000000"/>
                <w:sz w:val="24"/>
                <w:szCs w:val="24"/>
              </w:rPr>
            </w:pPr>
            <w:r>
              <w:rPr>
                <w:rFonts w:ascii="Times New Roman" w:hAnsi="Times New Roman"/>
                <w:color w:val="000000"/>
                <w:sz w:val="24"/>
                <w:szCs w:val="24"/>
              </w:rPr>
              <w:t xml:space="preserve">……</w:t>
            </w:r>
            <w:r/>
          </w:p>
        </w:tc>
        <w:tc>
          <w:tcPr>
            <w:tcW w:w="1274" w:type="dxa"/>
            <w:vAlign w:val="center"/>
            <w:textDirection w:val="lrTb"/>
            <w:noWrap w:val="false"/>
          </w:tcPr>
          <w:p>
            <w:pPr>
              <w:jc w:val="center"/>
              <w:spacing w:line="0" w:lineRule="atLeast"/>
              <w:rPr>
                <w:rFonts w:hint="eastAsia" w:ascii="Times New Roman" w:hAnsi="Times New Roman"/>
                <w:color w:val="000000"/>
                <w:sz w:val="24"/>
                <w:szCs w:val="24"/>
              </w:rPr>
            </w:pPr>
            <w:r>
              <w:rPr>
                <w:rFonts w:ascii="Times New Roman" w:hAnsi="Times New Roman"/>
                <w:color w:val="000000"/>
                <w:sz w:val="24"/>
                <w:szCs w:val="24"/>
              </w:rPr>
              <w:t xml:space="preserve">……</w:t>
            </w:r>
            <w:r/>
          </w:p>
        </w:tc>
        <w:tc>
          <w:tcPr>
            <w:tcW w:w="128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924"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03"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61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798"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总报价（人民币：元）</w:t>
            </w:r>
            <w:r/>
          </w:p>
        </w:tc>
        <w:tc>
          <w:tcPr>
            <w:tcW w:w="1798" w:type="dxa"/>
            <w:vAlign w:val="top"/>
            <w:textDirection w:val="lrTb"/>
            <w:noWrap w:val="false"/>
          </w:tcPr>
          <w:p>
            <w:pP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r>
    </w:tbl>
    <w:p>
      <w:pPr>
        <w:rPr>
          <w:rFonts w:hint="eastAsia" w:ascii="Times New Roman" w:hAnsi="Times New Roman"/>
          <w:color w:val="000000"/>
          <w:sz w:val="24"/>
          <w:szCs w:val="24"/>
        </w:rPr>
      </w:pPr>
      <w:r>
        <w:rPr>
          <w:rFonts w:hint="eastAsia" w:ascii="Times New Roman" w:hAnsi="Times New Roman"/>
          <w:color w:val="000000"/>
          <w:sz w:val="24"/>
          <w:szCs w:val="24"/>
        </w:rPr>
        <w:t xml:space="preserve">备注： 磋商报价采用总承包方式，</w:t>
      </w:r>
      <w:r>
        <w:rPr>
          <w:rFonts w:hint="eastAsia"/>
          <w:color w:val="000000"/>
          <w:sz w:val="24"/>
          <w:szCs w:val="24"/>
          <w:lang w:eastAsia="zh-CN"/>
        </w:rPr>
        <w:t xml:space="preserve">供应商</w:t>
      </w:r>
      <w:r>
        <w:rPr>
          <w:rFonts w:hint="eastAsia" w:ascii="Times New Roman" w:hAnsi="Times New Roman"/>
          <w:color w:val="000000"/>
          <w:sz w:val="24"/>
          <w:szCs w:val="24"/>
        </w:rPr>
        <w:t xml:space="preserve">的“总报价”应包括采购人需求的服务（包含与服务相关的产品）价格、培训费用及售后服务费用，项目在指定地点、环境交付、安装、调试、验收所需费用和所有相关税金费用及为完成整个项目所产生的其它所有费用。</w:t>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hint="eastAsia" w:ascii="Times New Roman" w:hAnsi="Times New Roman"/>
          <w:color w:val="000000"/>
          <w:sz w:val="24"/>
          <w:szCs w:val="24"/>
        </w:rPr>
      </w:pPr>
      <w:r>
        <w:rPr>
          <w:rFonts w:hint="eastAsia"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hint="eastAsia" w:ascii="Times New Roman" w:hAnsi="Times New Roman"/>
          <w:color w:val="000000"/>
          <w:sz w:val="24"/>
          <w:szCs w:val="24"/>
        </w:rPr>
      </w:pPr>
      <w:r>
        <w:rPr>
          <w:rFonts w:hint="eastAsia" w:ascii="Times New Roman" w:hAnsi="Times New Roman"/>
          <w:color w:val="000000"/>
          <w:sz w:val="24"/>
          <w:szCs w:val="24"/>
        </w:rPr>
      </w:r>
      <w:r/>
    </w:p>
    <w:p>
      <w:pPr>
        <w:rPr>
          <w:rFonts w:hint="eastAsia" w:ascii="Times New Roman" w:hAnsi="Times New Roman"/>
          <w:color w:val="000000"/>
          <w:sz w:val="24"/>
          <w:szCs w:val="24"/>
        </w:rPr>
      </w:pPr>
      <w:r>
        <w:rPr>
          <w:rFonts w:hint="eastAsia" w:ascii="Times New Roman" w:hAnsi="Times New Roman"/>
          <w:color w:val="000000"/>
          <w:sz w:val="24"/>
          <w:szCs w:val="24"/>
        </w:rPr>
      </w:r>
      <w:r/>
    </w:p>
    <w:p>
      <w:pPr>
        <w:jc w:val="both"/>
        <w:rPr>
          <w:rFonts w:hint="eastAsia" w:ascii="Times New Roman" w:hAnsi="Times New Roman" w:eastAsia="黑体"/>
          <w:b/>
          <w:color w:val="000000"/>
          <w:sz w:val="32"/>
          <w:szCs w:val="32"/>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Times New Roman" w:hAnsi="Times New Roman" w:eastAsia="黑体"/>
          <w:b/>
          <w:color w:val="000000"/>
          <w:sz w:val="32"/>
          <w:szCs w:val="32"/>
          <w:lang w:val="en-US" w:eastAsia="zh-CN"/>
        </w:rPr>
      </w:r>
      <w:r/>
    </w:p>
    <w:p>
      <w:pPr>
        <w:jc w:val="both"/>
        <w:rPr>
          <w:rFonts w:hint="eastAsia" w:ascii="Times New Roman" w:hAnsi="Times New Roman" w:eastAsia="黑体"/>
          <w:b/>
          <w:color w:val="000000"/>
          <w:sz w:val="32"/>
          <w:szCs w:val="32"/>
        </w:rPr>
      </w:pPr>
      <w:r>
        <w:rPr>
          <w:rFonts w:hint="eastAsia" w:ascii="Times New Roman" w:hAnsi="Times New Roman" w:eastAsia="黑体"/>
          <w:b/>
          <w:color w:val="000000"/>
          <w:sz w:val="32"/>
          <w:szCs w:val="32"/>
          <w:lang w:val="en-US" w:eastAsia="zh-CN"/>
        </w:rPr>
        <w:t xml:space="preserve">七</w:t>
      </w:r>
      <w:r>
        <w:rPr>
          <w:rFonts w:hint="eastAsia" w:ascii="Times New Roman" w:hAnsi="Times New Roman" w:eastAsia="黑体"/>
          <w:b/>
          <w:color w:val="000000"/>
          <w:sz w:val="32"/>
          <w:szCs w:val="32"/>
        </w:rPr>
        <w:t xml:space="preserve">、技术要求响应及偏离表（分包号：</w:t>
      </w:r>
      <w:r>
        <w:rPr>
          <w:rFonts w:hint="eastAsia" w:ascii="Times New Roman" w:hAnsi="Times New Roman" w:eastAsia="黑体" w:cs="Times New Roman"/>
          <w:b/>
          <w:color w:val="000000"/>
          <w:sz w:val="32"/>
          <w:szCs w:val="32"/>
          <w:u w:val="single"/>
          <w:lang w:val="en-US" w:eastAsia="zh-CN"/>
        </w:rPr>
        <w:t xml:space="preserve">                 </w:t>
      </w:r>
      <w:r>
        <w:rPr>
          <w:rFonts w:hint="eastAsia" w:ascii="Times New Roman" w:hAnsi="Times New Roman" w:eastAsia="黑体"/>
          <w:b/>
          <w:color w:val="000000"/>
          <w:sz w:val="32"/>
          <w:szCs w:val="32"/>
        </w:rPr>
        <w:t xml:space="preserve">）</w:t>
      </w:r>
      <w:r/>
    </w:p>
    <w:p>
      <w:pPr>
        <w:jc w:val="both"/>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bookmarkEnd w:id="204"/>
      <w:r/>
    </w:p>
    <w:tbl>
      <w:tblPr>
        <w:tblStyle w:val="69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olor w:val="000000"/>
                <w:sz w:val="24"/>
                <w:szCs w:val="24"/>
              </w:rPr>
            </w:pPr>
            <w:r/>
            <w:bookmarkStart w:id="208" w:name="_Hlt26782999"/>
            <w:r/>
            <w:bookmarkEnd w:id="208"/>
            <w:r/>
            <w:bookmarkStart w:id="209" w:name="_Hlt26955056"/>
            <w:r/>
            <w:bookmarkEnd w:id="209"/>
            <w:r/>
            <w:bookmarkStart w:id="210" w:name="_Hlt26955064"/>
            <w:r/>
            <w:bookmarkEnd w:id="210"/>
            <w:r/>
            <w:bookmarkStart w:id="211" w:name="_Hlt26609391"/>
            <w:r/>
            <w:bookmarkEnd w:id="211"/>
            <w:r/>
            <w:bookmarkStart w:id="212" w:name="_Hlt26580838"/>
            <w:r/>
            <w:bookmarkEnd w:id="212"/>
            <w:r/>
            <w:bookmarkStart w:id="213" w:name="_Hlt24879081"/>
            <w:r/>
            <w:bookmarkEnd w:id="213"/>
            <w:r/>
            <w:bookmarkStart w:id="214" w:name="_Hlt26671343"/>
            <w:r/>
            <w:bookmarkEnd w:id="214"/>
            <w:r/>
            <w:bookmarkStart w:id="215" w:name="_Hlt26955054"/>
            <w:r/>
            <w:bookmarkEnd w:id="215"/>
            <w:r/>
            <w:bookmarkStart w:id="216" w:name="_Hlt26671372"/>
            <w:r/>
            <w:bookmarkEnd w:id="216"/>
            <w:r>
              <w:rPr>
                <w:rFonts w:hint="eastAsia" w:ascii="Times New Roman" w:hAnsi="Times New Roman"/>
                <w:color w:val="000000"/>
                <w:sz w:val="24"/>
                <w:szCs w:val="24"/>
              </w:rPr>
              <w:t xml:space="preserve">序号</w:t>
            </w:r>
            <w:r/>
          </w:p>
        </w:tc>
        <w:tc>
          <w:tcPr>
            <w:tcW w:w="3291" w:type="dxa"/>
            <w:vAlign w:val="center"/>
            <w:textDirection w:val="lrTb"/>
            <w:noWrap w:val="false"/>
          </w:tcPr>
          <w:p>
            <w:pPr>
              <w:pStyle w:val="965"/>
              <w:jc w:val="center"/>
              <w:keepLines w:val="0"/>
              <w:keepNext w:val="0"/>
              <w:spacing w:before="0" w:beforeAutospacing="0" w:after="0" w:afterAutospacing="0"/>
              <w:widowControl/>
              <w:rPr>
                <w:rFonts w:hint="eastAsia" w:ascii="Times New Roman" w:hAnsi="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olor w:val="000000"/>
                <w:sz w:val="24"/>
                <w:szCs w:val="24"/>
              </w:rPr>
              <w:t xml:space="preserve">技术要求和商务要求中的实质性要求（打“★”内容）</w:t>
            </w:r>
            <w:r/>
          </w:p>
        </w:tc>
        <w:tc>
          <w:tcPr>
            <w:tcW w:w="2852" w:type="dxa"/>
            <w:vAlign w:val="center"/>
            <w:textDirection w:val="lrTb"/>
            <w:noWrap w:val="false"/>
          </w:tcPr>
          <w:p>
            <w:pPr>
              <w:pStyle w:val="965"/>
              <w:jc w:val="center"/>
              <w:keepLines w:val="0"/>
              <w:keepNext w:val="0"/>
              <w:spacing w:before="0" w:beforeAutospacing="0" w:after="0" w:afterAutospacing="0"/>
              <w:widowControl/>
              <w:rPr>
                <w:rFonts w:hint="eastAsia" w:ascii="Times New Roman" w:hAnsi="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olor w:val="000000"/>
                <w:sz w:val="24"/>
                <w:szCs w:val="24"/>
              </w:rPr>
              <w:t xml:space="preserve">响应情况</w:t>
            </w:r>
            <w:r>
              <w:rPr>
                <w:rFonts w:hint="eastAsia" w:ascii="Times New Roman" w:hAnsi="Times New Roman" w:eastAsia="宋体" w:cs="宋体"/>
                <w:color w:val="000000"/>
                <w:sz w:val="24"/>
                <w:szCs w:val="24"/>
                <w:lang w:eastAsia="zh-CN"/>
              </w:rPr>
              <w:t xml:space="preserve">（填报“响应或完全响应”）</w:t>
            </w:r>
            <w:r/>
          </w:p>
        </w:tc>
        <w:tc>
          <w:tcPr>
            <w:tcW w:w="1308" w:type="dxa"/>
            <w:vAlign w:val="center"/>
            <w:textDirection w:val="lrTb"/>
            <w:noWrap w:val="false"/>
          </w:tcPr>
          <w:p>
            <w:pPr>
              <w:pStyle w:val="965"/>
              <w:jc w:val="center"/>
              <w:keepLines w:val="0"/>
              <w:keepNext w:val="0"/>
              <w:spacing w:before="0" w:beforeAutospacing="0" w:after="0" w:afterAutospacing="0"/>
              <w:widowControl/>
              <w:rPr>
                <w:rFonts w:hint="eastAsia" w:ascii="Times New Roman" w:hAnsi="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olor w:val="000000"/>
                <w:sz w:val="24"/>
                <w:szCs w:val="24"/>
                <w:lang w:eastAsia="zh-CN"/>
              </w:rPr>
              <w:t xml:space="preserve">偏离（填报“正偏离、符合或负偏离”）</w:t>
            </w:r>
            <w:r/>
          </w:p>
        </w:tc>
        <w:tc>
          <w:tcPr>
            <w:tcW w:w="1173" w:type="dxa"/>
            <w:vAlign w:val="center"/>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t xml:space="preserve">证明</w:t>
            </w:r>
            <w:r/>
          </w:p>
          <w:p>
            <w:pPr>
              <w:jc w:val="center"/>
              <w:rPr>
                <w:rFonts w:hint="eastAsia" w:ascii="Times New Roman" w:hAnsi="Times New Roman"/>
                <w:color w:val="000000"/>
                <w:sz w:val="24"/>
                <w:szCs w:val="24"/>
              </w:rPr>
            </w:pPr>
            <w:r>
              <w:rPr>
                <w:rFonts w:hint="eastAsia" w:ascii="Times New Roman" w:hAnsi="Times New Roman"/>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ascii="Times New Roman" w:hAnsi="Times New Roman"/>
                <w:color w:val="000000"/>
                <w:sz w:val="24"/>
                <w:szCs w:val="24"/>
              </w:rPr>
              <w:t xml:space="preserve">……</w:t>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bl>
    <w:p>
      <w:pPr>
        <w:spacing w:line="588" w:lineRule="exact"/>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t xml:space="preserve">1.</w:t>
      </w:r>
      <w:r>
        <w:rPr>
          <w:rFonts w:hint="eastAsia" w:cs="Times New Roman"/>
          <w:color w:val="000000"/>
          <w:sz w:val="24"/>
          <w:lang w:val="en-US" w:eastAsia="zh-CN"/>
        </w:rPr>
        <w:t xml:space="preserve">供应商</w:t>
      </w:r>
      <w:r>
        <w:rPr>
          <w:rFonts w:ascii="Times New Roman" w:hAnsi="Times New Roman" w:eastAsia="宋体" w:cs="Times New Roman"/>
          <w:color w:val="000000"/>
          <w:sz w:val="24"/>
          <w:lang w:val="en-US" w:eastAsia="zh-CN"/>
        </w:rPr>
        <w:t xml:space="preserve">必须对技术要求和商务要求中的实质性要求（打“★”内容）做出明确响应，否则作无效响应处理。</w:t>
      </w:r>
      <w:r/>
    </w:p>
    <w:p>
      <w:pPr>
        <w:spacing w:line="588" w:lineRule="exact"/>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t xml:space="preserve">2.如果采购文件要求提供证明材料，</w:t>
      </w:r>
      <w:r>
        <w:rPr>
          <w:rFonts w:hint="eastAsia" w:cs="Times New Roman"/>
          <w:color w:val="000000"/>
          <w:sz w:val="24"/>
          <w:lang w:val="en-US" w:eastAsia="zh-CN"/>
        </w:rPr>
        <w:t xml:space="preserve">供应商</w:t>
      </w:r>
      <w:r>
        <w:rPr>
          <w:rFonts w:ascii="Times New Roman" w:hAnsi="Times New Roman" w:eastAsia="宋体" w:cs="Times New Roman"/>
          <w:color w:val="000000"/>
          <w:sz w:val="24"/>
          <w:lang w:val="en-US" w:eastAsia="zh-CN"/>
        </w:rPr>
        <w:t xml:space="preserve">必须将证明材料列于该表之下。</w:t>
      </w:r>
      <w:r/>
    </w:p>
    <w:p>
      <w:pPr>
        <w:spacing w:line="588" w:lineRule="exact"/>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t xml:space="preserve">3.</w:t>
      </w:r>
      <w:r>
        <w:rPr>
          <w:rFonts w:hint="eastAsia" w:cs="Times New Roman"/>
          <w:color w:val="000000"/>
          <w:sz w:val="24"/>
          <w:lang w:val="en-US" w:eastAsia="zh-CN"/>
        </w:rPr>
        <w:t xml:space="preserve">供应商</w:t>
      </w:r>
      <w:r>
        <w:rPr>
          <w:rFonts w:ascii="Times New Roman" w:hAnsi="Times New Roman" w:eastAsia="宋体" w:cs="Times New Roman"/>
          <w:color w:val="000000"/>
          <w:sz w:val="24"/>
          <w:lang w:val="en-US" w:eastAsia="zh-CN"/>
        </w:rPr>
        <w:t xml:space="preserve">未对实质性要求作出明确响应的，或未按采购文件要求提供证明材料的，该分包作无效响应处理。</w:t>
      </w:r>
      <w:r/>
    </w:p>
    <w:p>
      <w:pPr>
        <w:spacing w:line="588" w:lineRule="exact"/>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4.行数不够，可自行添加。</w:t>
      </w:r>
      <w:r/>
    </w:p>
    <w:p>
      <w:pPr>
        <w:spacing w:line="480" w:lineRule="auto"/>
        <w:rPr>
          <w:rFonts w:hint="eastAsia" w:ascii="Times New Roman" w:hAnsi="Times New Roman"/>
          <w:color w:val="000000"/>
          <w:sz w:val="24"/>
          <w:szCs w:val="21"/>
        </w:rPr>
      </w:pPr>
      <w:r>
        <w:rPr>
          <w:rFonts w:hint="eastAsia" w:ascii="Times New Roman" w:hAnsi="Times New Roman"/>
          <w:color w:val="000000"/>
          <w:sz w:val="24"/>
          <w:szCs w:val="21"/>
        </w:rPr>
      </w:r>
      <w:r/>
    </w:p>
    <w:p>
      <w:pPr>
        <w:spacing w:line="480" w:lineRule="auto"/>
        <w:rPr>
          <w:rFonts w:hint="eastAsia" w:ascii="Times New Roman" w:hAnsi="Times New Roman"/>
          <w:color w:val="000000"/>
          <w:sz w:val="30"/>
          <w:szCs w:val="21"/>
        </w:rPr>
      </w:pPr>
      <w:r>
        <w:rPr>
          <w:rFonts w:hint="eastAsia" w:ascii="Times New Roman" w:hAnsi="Times New Roman"/>
          <w:color w:val="000000"/>
          <w:sz w:val="30"/>
          <w:szCs w:val="21"/>
        </w:rPr>
      </w:r>
      <w:r/>
    </w:p>
    <w:p>
      <w:pPr>
        <w:rPr>
          <w:rFonts w:hint="eastAsia" w:ascii="Times New Roman" w:hAnsi="Times New Roman"/>
          <w:color w:val="000000"/>
          <w:sz w:val="24"/>
          <w:szCs w:val="21"/>
        </w:rPr>
      </w:pPr>
      <w:r/>
      <w:bookmarkStart w:id="217" w:name="_Hlt26955066"/>
      <w:r/>
      <w:bookmarkEnd w:id="217"/>
      <w:r/>
      <w:bookmarkStart w:id="218" w:name="_Hlt26609389"/>
      <w:r/>
      <w:bookmarkEnd w:id="218"/>
      <w:r/>
      <w:bookmarkStart w:id="219" w:name="_Hlt26671374"/>
      <w:r/>
      <w:bookmarkEnd w:id="219"/>
      <w:r/>
      <w:bookmarkStart w:id="220" w:name="_Toc462564146"/>
      <w:r/>
      <w:bookmarkEnd w:id="192"/>
      <w:bookmarkEnd w:id="193"/>
      <w:bookmarkEnd w:id="220"/>
      <w:r/>
    </w:p>
    <w:p>
      <w:pPr>
        <w:pStyle w:val="1028"/>
        <w:rPr>
          <w:rFonts w:ascii="Times New Roman" w:hAnsi="Times New Roman"/>
          <w:color w:val="000000"/>
        </w:rPr>
        <w:outlineLvl w:val="1"/>
      </w:pPr>
      <w:r/>
      <w:bookmarkStart w:id="221" w:name="_格式2__法定代表人授权书"/>
      <w:r/>
      <w:bookmarkEnd w:id="221"/>
      <w:r>
        <w:rPr>
          <w:rFonts w:hint="eastAsia" w:ascii="Times New Roman" w:hAnsi="Times New Roman" w:eastAsia="黑体"/>
          <w:b w:val="0"/>
          <w:color w:val="000000"/>
          <w:sz w:val="32"/>
          <w:szCs w:val="32"/>
        </w:rPr>
        <w:br w:type="page" w:clear="all"/>
      </w:r>
      <w:r>
        <w:rPr>
          <w:rFonts w:hint="eastAsia" w:ascii="Times New Roman" w:hAnsi="Times New Roman"/>
          <w:color w:val="000000"/>
          <w:lang w:val="en-US" w:eastAsia="zh-CN"/>
        </w:rPr>
        <w:t xml:space="preserve">八、</w:t>
      </w:r>
      <w:r>
        <w:rPr>
          <w:rFonts w:ascii="Times New Roman" w:hAnsi="Times New Roman"/>
          <w:color w:val="000000"/>
        </w:rPr>
        <w:t xml:space="preserve">项目组人员</w:t>
      </w:r>
      <w:r/>
    </w:p>
    <w:p>
      <w:pPr>
        <w:rPr>
          <w:rFonts w:hint="eastAsia" w:ascii="宋体"/>
          <w:b/>
          <w:sz w:val="30"/>
          <w:szCs w:val="30"/>
        </w:rPr>
      </w:pPr>
      <w:r>
        <w:rPr>
          <w:rFonts w:hint="eastAsia" w:ascii="宋体"/>
          <w:b/>
          <w:sz w:val="30"/>
          <w:szCs w:val="30"/>
        </w:rPr>
      </w:r>
      <w:r/>
    </w:p>
    <w:p>
      <w:pPr>
        <w:pStyle w:val="965"/>
        <w:jc w:val="center"/>
        <w:spacing w:line="600" w:lineRule="exact"/>
        <w:rPr>
          <w:rFonts w:hint="eastAsia" w:ascii="Times New Roman" w:hAnsi="Times New Roman" w:eastAsia="宋体" w:cs="宋体"/>
          <w:b/>
          <w:bCs/>
          <w:color w:val="000000"/>
          <w:sz w:val="32"/>
          <w:szCs w:val="32"/>
          <w:lang w:eastAsia="zh-CN" w:bidi="ar"/>
        </w:rPr>
      </w:pPr>
      <w:r>
        <w:rPr>
          <w:rFonts w:hint="eastAsia" w:ascii="Times New Roman" w:hAnsi="Times New Roman" w:eastAsia="宋体" w:cs="宋体"/>
          <w:b/>
          <w:bCs/>
          <w:color w:val="000000"/>
          <w:sz w:val="32"/>
          <w:szCs w:val="32"/>
          <w:lang w:eastAsia="zh-CN" w:bidi="ar"/>
        </w:rPr>
        <w:t xml:space="preserve">（一）拟选派项目负责人简历表</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039"/>
              <w:ind w:firstLine="280"/>
              <w:spacing w:line="440" w:lineRule="exact"/>
              <w:rPr>
                <w:rFonts w:hint="eastAsia" w:ascii="仿宋_GB2312" w:eastAsia="仿宋_GB2312"/>
                <w:sz w:val="28"/>
                <w:szCs w:val="28"/>
              </w:rPr>
            </w:pPr>
            <w:r>
              <w:rPr>
                <w:rFonts w:hint="eastAsia" w:ascii="仿宋_GB2312" w:eastAsia="仿宋_GB2312"/>
                <w:sz w:val="28"/>
                <w:szCs w:val="28"/>
              </w:rPr>
              <w:t xml:space="preserve">姓  名</w:t>
            </w:r>
            <w:r/>
          </w:p>
        </w:tc>
        <w:tc>
          <w:tcPr>
            <w:tcW w:w="1049" w:type="dxa"/>
            <w:vAlign w:val="center"/>
            <w:textDirection w:val="lrTb"/>
            <w:noWrap w:val="false"/>
          </w:tcPr>
          <w:p>
            <w:pPr>
              <w:pStyle w:val="1039"/>
              <w:ind w:firstLine="560"/>
              <w:jc w:val="center"/>
              <w:spacing w:line="440" w:lineRule="exact"/>
              <w:rPr>
                <w:rFonts w:hint="eastAsia" w:ascii="仿宋_GB2312" w:eastAsia="仿宋_GB2312"/>
                <w:sz w:val="28"/>
                <w:szCs w:val="28"/>
              </w:rPr>
            </w:pPr>
            <w:r>
              <w:rPr>
                <w:rFonts w:hint="eastAsia" w:ascii="仿宋_GB2312" w:eastAsia="仿宋_GB2312"/>
                <w:sz w:val="28"/>
                <w:szCs w:val="28"/>
              </w:rPr>
            </w:r>
            <w:r/>
          </w:p>
        </w:tc>
        <w:tc>
          <w:tcPr>
            <w:gridSpan w:val="2"/>
            <w:tcW w:w="901" w:type="dxa"/>
            <w:vAlign w:val="center"/>
            <w:textDirection w:val="lrTb"/>
            <w:noWrap w:val="false"/>
          </w:tcPr>
          <w:p>
            <w:pPr>
              <w:pStyle w:val="1039"/>
              <w:ind w:left="279"/>
              <w:spacing w:line="440" w:lineRule="exact"/>
              <w:rPr>
                <w:rFonts w:hint="eastAsia" w:ascii="仿宋_GB2312" w:eastAsia="仿宋_GB2312"/>
                <w:sz w:val="28"/>
                <w:szCs w:val="28"/>
              </w:rPr>
            </w:pPr>
            <w:r>
              <w:rPr>
                <w:rFonts w:hint="eastAsia" w:ascii="仿宋_GB2312" w:eastAsia="仿宋_GB2312"/>
                <w:sz w:val="28"/>
                <w:szCs w:val="28"/>
              </w:rPr>
              <w:t xml:space="preserve">年 龄</w:t>
            </w:r>
            <w:r/>
          </w:p>
        </w:tc>
        <w:tc>
          <w:tcPr>
            <w:tcW w:w="768" w:type="dxa"/>
            <w:vAlign w:val="center"/>
            <w:textDirection w:val="lrTb"/>
            <w:noWrap w:val="false"/>
          </w:tcPr>
          <w:p>
            <w:pPr>
              <w:pStyle w:val="1039"/>
              <w:ind w:firstLine="560"/>
              <w:jc w:val="center"/>
              <w:spacing w:line="440" w:lineRule="exact"/>
              <w:rPr>
                <w:rFonts w:hint="eastAsia" w:ascii="仿宋_GB2312" w:eastAsia="仿宋_GB2312"/>
                <w:sz w:val="28"/>
                <w:szCs w:val="28"/>
              </w:rPr>
            </w:pPr>
            <w:r>
              <w:rPr>
                <w:rFonts w:hint="eastAsia" w:ascii="仿宋_GB2312" w:eastAsia="仿宋_GB2312"/>
                <w:sz w:val="28"/>
                <w:szCs w:val="28"/>
              </w:rPr>
            </w:r>
            <w:r/>
          </w:p>
        </w:tc>
        <w:tc>
          <w:tcPr>
            <w:gridSpan w:val="3"/>
            <w:tcW w:w="2337" w:type="dxa"/>
            <w:vAlign w:val="center"/>
            <w:textDirection w:val="lrTb"/>
            <w:noWrap w:val="false"/>
          </w:tcPr>
          <w:p>
            <w:pPr>
              <w:pStyle w:val="1039"/>
              <w:ind w:firstLine="560"/>
              <w:jc w:val="center"/>
              <w:spacing w:line="440" w:lineRule="exact"/>
              <w:rPr>
                <w:rFonts w:hint="eastAsia" w:ascii="仿宋_GB2312" w:eastAsia="仿宋_GB2312"/>
                <w:sz w:val="28"/>
                <w:szCs w:val="28"/>
              </w:rPr>
            </w:pPr>
            <w:r>
              <w:rPr>
                <w:rFonts w:hint="eastAsia" w:ascii="仿宋_GB2312" w:eastAsia="仿宋_GB2312"/>
                <w:sz w:val="28"/>
                <w:szCs w:val="28"/>
              </w:rPr>
              <w:t xml:space="preserve">学历</w:t>
            </w:r>
            <w:r/>
          </w:p>
        </w:tc>
        <w:tc>
          <w:tcPr>
            <w:gridSpan w:val="2"/>
            <w:tcW w:w="1862" w:type="dxa"/>
            <w:vAlign w:val="center"/>
            <w:textDirection w:val="lrTb"/>
            <w:noWrap w:val="false"/>
          </w:tcPr>
          <w:p>
            <w:pPr>
              <w:pStyle w:val="1039"/>
              <w:ind w:firstLine="560"/>
              <w:jc w:val="center"/>
              <w:spacing w:line="440" w:lineRule="exact"/>
              <w:rPr>
                <w:rFonts w:hint="eastAsia" w:ascii="仿宋_GB2312" w:eastAsia="仿宋_GB2312"/>
                <w:sz w:val="28"/>
                <w:szCs w:val="28"/>
              </w:rPr>
            </w:pPr>
            <w:r>
              <w:rPr>
                <w:rFonts w:hint="eastAsia" w:ascii="仿宋_GB2312" w:eastAsia="仿宋_GB2312"/>
                <w:sz w:val="28"/>
                <w:szCs w:val="28"/>
              </w:rPr>
            </w:r>
            <w:r/>
          </w:p>
        </w:tc>
      </w:tr>
      <w:tr>
        <w:trPr>
          <w:jc w:val="center"/>
          <w:trHeight w:val="1005"/>
        </w:trPr>
        <w:tc>
          <w:tcPr>
            <w:gridSpan w:val="2"/>
            <w:tcW w:w="1966" w:type="dxa"/>
            <w:vAlign w:val="center"/>
            <w:textDirection w:val="lrTb"/>
            <w:noWrap w:val="false"/>
          </w:tcPr>
          <w:p>
            <w:pPr>
              <w:pStyle w:val="1039"/>
              <w:ind w:firstLine="280"/>
              <w:spacing w:line="440" w:lineRule="exact"/>
              <w:rPr>
                <w:rFonts w:hint="eastAsia" w:ascii="仿宋_GB2312" w:eastAsia="仿宋_GB2312"/>
                <w:sz w:val="28"/>
                <w:szCs w:val="28"/>
              </w:rPr>
            </w:pPr>
            <w:r>
              <w:rPr>
                <w:rFonts w:hint="eastAsia" w:ascii="仿宋_GB2312" w:eastAsia="仿宋_GB2312"/>
                <w:sz w:val="28"/>
                <w:szCs w:val="28"/>
              </w:rPr>
              <w:t xml:space="preserve">毕业学校</w:t>
            </w:r>
            <w:r/>
          </w:p>
        </w:tc>
        <w:tc>
          <w:tcPr>
            <w:gridSpan w:val="9"/>
            <w:tcW w:w="6917" w:type="dxa"/>
            <w:vAlign w:val="center"/>
            <w:textDirection w:val="lrTb"/>
            <w:noWrap w:val="false"/>
          </w:tcPr>
          <w:p>
            <w:pPr>
              <w:pStyle w:val="1039"/>
              <w:ind w:firstLine="560"/>
              <w:jc w:val="center"/>
              <w:spacing w:line="440" w:lineRule="exact"/>
              <w:rPr>
                <w:rFonts w:hint="eastAsia" w:ascii="仿宋_GB2312" w:eastAsia="仿宋_GB2312"/>
                <w:sz w:val="28"/>
                <w:szCs w:val="28"/>
              </w:rPr>
            </w:pPr>
            <w:r>
              <w:rPr>
                <w:rFonts w:hint="eastAsia" w:ascii="仿宋_GB2312" w:eastAsia="仿宋_GB2312"/>
                <w:sz w:val="28"/>
                <w:szCs w:val="28"/>
              </w:rPr>
              <w:t xml:space="preserve">年毕业于  </w:t>
            </w:r>
            <w:r>
              <w:rPr>
                <w:rFonts w:hint="eastAsia" w:ascii="仿宋_GB2312" w:eastAsia="仿宋_GB2312"/>
                <w:sz w:val="28"/>
                <w:szCs w:val="28"/>
                <w:u w:val="single"/>
              </w:rPr>
              <w:t xml:space="preserve">          </w:t>
            </w:r>
            <w:r>
              <w:rPr>
                <w:rFonts w:hint="eastAsia" w:ascii="仿宋_GB2312" w:eastAsia="仿宋_GB2312"/>
                <w:sz w:val="28"/>
                <w:szCs w:val="28"/>
              </w:rPr>
              <w:t xml:space="preserve">学校</w:t>
            </w:r>
            <w:r>
              <w:rPr>
                <w:rFonts w:hint="eastAsia" w:ascii="仿宋_GB2312" w:eastAsia="仿宋_GB2312"/>
                <w:sz w:val="28"/>
                <w:szCs w:val="28"/>
                <w:u w:val="single"/>
              </w:rPr>
              <w:t xml:space="preserve">        </w:t>
            </w:r>
            <w:r>
              <w:rPr>
                <w:rFonts w:hint="eastAsia" w:ascii="仿宋_GB2312" w:eastAsia="仿宋_GB2312"/>
                <w:sz w:val="28"/>
                <w:szCs w:val="28"/>
              </w:rPr>
              <w:t xml:space="preserve">专业</w:t>
            </w:r>
            <w:r/>
          </w:p>
        </w:tc>
      </w:tr>
      <w:tr>
        <w:trPr>
          <w:jc w:val="center"/>
          <w:trHeight w:val="1116"/>
        </w:trPr>
        <w:tc>
          <w:tcPr>
            <w:gridSpan w:val="2"/>
            <w:tcW w:w="1966" w:type="dxa"/>
            <w:vAlign w:val="center"/>
            <w:textDirection w:val="lrTb"/>
            <w:noWrap w:val="false"/>
          </w:tcPr>
          <w:p>
            <w:pPr>
              <w:pStyle w:val="1039"/>
              <w:spacing w:line="440" w:lineRule="exact"/>
              <w:rPr>
                <w:rFonts w:hint="eastAsia" w:ascii="仿宋_GB2312" w:eastAsia="仿宋_GB2312"/>
                <w:sz w:val="28"/>
                <w:szCs w:val="28"/>
              </w:rPr>
            </w:pPr>
            <w:r>
              <w:rPr>
                <w:rFonts w:hint="eastAsia" w:ascii="仿宋_GB2312" w:eastAsia="仿宋_GB2312"/>
                <w:sz w:val="28"/>
                <w:szCs w:val="28"/>
              </w:rPr>
              <w:t xml:space="preserve">专业技术职称</w:t>
            </w:r>
            <w:r/>
          </w:p>
        </w:tc>
        <w:tc>
          <w:tcPr>
            <w:gridSpan w:val="4"/>
            <w:tcW w:w="2718" w:type="dxa"/>
            <w:vAlign w:val="center"/>
            <w:textDirection w:val="lrTb"/>
            <w:noWrap w:val="false"/>
          </w:tcPr>
          <w:p>
            <w:pPr>
              <w:pStyle w:val="1039"/>
              <w:ind w:firstLine="560"/>
              <w:spacing w:line="440" w:lineRule="exact"/>
              <w:rPr>
                <w:rFonts w:hint="eastAsia" w:ascii="仿宋_GB2312" w:eastAsia="仿宋_GB2312"/>
                <w:sz w:val="28"/>
                <w:szCs w:val="28"/>
              </w:rPr>
            </w:pPr>
            <w:r>
              <w:rPr>
                <w:rFonts w:hint="eastAsia" w:ascii="仿宋_GB2312" w:eastAsia="仿宋_GB2312"/>
                <w:sz w:val="28"/>
                <w:szCs w:val="28"/>
              </w:rPr>
            </w:r>
            <w:r/>
          </w:p>
        </w:tc>
        <w:tc>
          <w:tcPr>
            <w:gridSpan w:val="2"/>
            <w:tcW w:w="1984" w:type="dxa"/>
            <w:vAlign w:val="center"/>
            <w:textDirection w:val="lrTb"/>
            <w:noWrap w:val="false"/>
          </w:tcPr>
          <w:p>
            <w:pPr>
              <w:pStyle w:val="1039"/>
              <w:spacing w:line="440" w:lineRule="exact"/>
              <w:rPr>
                <w:rFonts w:hint="eastAsia" w:ascii="仿宋_GB2312" w:eastAsia="仿宋_GB2312"/>
                <w:sz w:val="28"/>
                <w:szCs w:val="28"/>
              </w:rPr>
            </w:pPr>
            <w:r>
              <w:rPr>
                <w:rFonts w:hint="eastAsia" w:ascii="仿宋_GB2312" w:eastAsia="仿宋_GB2312"/>
                <w:sz w:val="28"/>
                <w:szCs w:val="28"/>
              </w:rPr>
              <w:t xml:space="preserve">执业资格证书及注册编号</w:t>
            </w:r>
            <w:r/>
          </w:p>
        </w:tc>
        <w:tc>
          <w:tcPr>
            <w:gridSpan w:val="3"/>
            <w:tcW w:w="2215" w:type="dxa"/>
            <w:vAlign w:val="center"/>
            <w:textDirection w:val="lrTb"/>
            <w:noWrap w:val="false"/>
          </w:tcPr>
          <w:p>
            <w:pPr>
              <w:pStyle w:val="1039"/>
              <w:ind w:firstLine="560"/>
              <w:spacing w:line="440" w:lineRule="exact"/>
              <w:rPr>
                <w:rFonts w:hint="eastAsia" w:ascii="仿宋_GB2312" w:eastAsia="仿宋_GB2312"/>
                <w:sz w:val="28"/>
                <w:szCs w:val="28"/>
              </w:rPr>
            </w:pPr>
            <w:r>
              <w:rPr>
                <w:rFonts w:hint="eastAsia" w:ascii="仿宋_GB2312" w:eastAsia="仿宋_GB2312"/>
                <w:sz w:val="28"/>
                <w:szCs w:val="28"/>
              </w:rPr>
            </w:r>
            <w:r/>
          </w:p>
        </w:tc>
      </w:tr>
      <w:tr>
        <w:trPr>
          <w:jc w:val="center"/>
          <w:trHeight w:val="683"/>
        </w:trPr>
        <w:tc>
          <w:tcPr>
            <w:gridSpan w:val="11"/>
            <w:tcW w:w="8883" w:type="dxa"/>
            <w:vAlign w:val="center"/>
            <w:textDirection w:val="lrTb"/>
            <w:noWrap w:val="false"/>
          </w:tcPr>
          <w:p>
            <w:pPr>
              <w:pStyle w:val="1039"/>
              <w:ind w:firstLine="560"/>
              <w:jc w:val="center"/>
              <w:spacing w:line="440" w:lineRule="exact"/>
              <w:rPr>
                <w:rFonts w:hint="eastAsia" w:ascii="仿宋_GB2312" w:eastAsia="仿宋_GB2312"/>
                <w:sz w:val="28"/>
                <w:szCs w:val="28"/>
              </w:rPr>
            </w:pPr>
            <w:r>
              <w:rPr>
                <w:rFonts w:hint="eastAsia" w:ascii="仿宋_GB2312" w:eastAsia="仿宋_GB2312"/>
                <w:sz w:val="28"/>
                <w:szCs w:val="28"/>
              </w:rPr>
              <w:t xml:space="preserve">主要主持的类似项目</w:t>
            </w:r>
            <w:r/>
          </w:p>
        </w:tc>
      </w:tr>
      <w:tr>
        <w:trPr>
          <w:jc w:val="center"/>
          <w:trHeight w:val="683"/>
        </w:trPr>
        <w:tc>
          <w:tcPr>
            <w:tcW w:w="856" w:type="dxa"/>
            <w:vAlign w:val="center"/>
            <w:textDirection w:val="lrTb"/>
            <w:noWrap w:val="false"/>
          </w:tcPr>
          <w:p>
            <w:pPr>
              <w:pStyle w:val="1039"/>
              <w:spacing w:line="440" w:lineRule="exact"/>
              <w:rPr>
                <w:rFonts w:hint="eastAsia" w:ascii="仿宋_GB2312" w:eastAsia="仿宋_GB2312"/>
                <w:sz w:val="28"/>
                <w:szCs w:val="28"/>
              </w:rPr>
            </w:pPr>
            <w:r>
              <w:rPr>
                <w:rFonts w:hint="eastAsia" w:ascii="仿宋_GB2312" w:eastAsia="仿宋_GB2312"/>
                <w:sz w:val="28"/>
                <w:szCs w:val="28"/>
              </w:rPr>
              <w:t xml:space="preserve">序号</w:t>
            </w:r>
            <w:r/>
          </w:p>
        </w:tc>
        <w:tc>
          <w:tcPr>
            <w:gridSpan w:val="3"/>
            <w:tcW w:w="2835" w:type="dxa"/>
            <w:vAlign w:val="center"/>
            <w:textDirection w:val="lrTb"/>
            <w:noWrap w:val="false"/>
          </w:tcPr>
          <w:p>
            <w:pPr>
              <w:pStyle w:val="1039"/>
              <w:ind w:firstLine="560"/>
              <w:spacing w:line="440" w:lineRule="exact"/>
              <w:rPr>
                <w:rFonts w:hint="eastAsia" w:ascii="仿宋_GB2312" w:eastAsia="仿宋_GB2312"/>
                <w:sz w:val="28"/>
                <w:szCs w:val="28"/>
              </w:rPr>
            </w:pPr>
            <w:r>
              <w:rPr>
                <w:rFonts w:hint="eastAsia" w:ascii="仿宋_GB2312" w:eastAsia="仿宋_GB2312"/>
                <w:sz w:val="28"/>
                <w:szCs w:val="28"/>
              </w:rPr>
              <w:t xml:space="preserve">项目名称</w:t>
            </w:r>
            <w:r/>
          </w:p>
        </w:tc>
        <w:tc>
          <w:tcPr>
            <w:gridSpan w:val="3"/>
            <w:tcW w:w="1948" w:type="dxa"/>
            <w:vAlign w:val="center"/>
            <w:textDirection w:val="lrTb"/>
            <w:noWrap w:val="false"/>
          </w:tcPr>
          <w:p>
            <w:pPr>
              <w:pStyle w:val="1039"/>
              <w:ind w:firstLine="280"/>
              <w:spacing w:line="440" w:lineRule="exact"/>
              <w:rPr>
                <w:rFonts w:hint="eastAsia" w:ascii="仿宋_GB2312" w:eastAsia="仿宋_GB2312"/>
                <w:sz w:val="28"/>
                <w:szCs w:val="28"/>
              </w:rPr>
            </w:pPr>
            <w:r>
              <w:rPr>
                <w:rFonts w:hint="eastAsia" w:ascii="仿宋_GB2312" w:eastAsia="仿宋_GB2312"/>
                <w:sz w:val="28"/>
                <w:szCs w:val="28"/>
              </w:rPr>
              <w:t xml:space="preserve">合同甲方</w:t>
            </w:r>
            <w:r/>
          </w:p>
        </w:tc>
        <w:tc>
          <w:tcPr>
            <w:gridSpan w:val="3"/>
            <w:tcW w:w="1596" w:type="dxa"/>
            <w:vAlign w:val="center"/>
            <w:textDirection w:val="lrTb"/>
            <w:noWrap w:val="false"/>
          </w:tcPr>
          <w:p>
            <w:pPr>
              <w:pStyle w:val="1039"/>
              <w:spacing w:line="440" w:lineRule="exact"/>
              <w:rPr>
                <w:rFonts w:hint="eastAsia" w:ascii="仿宋_GB2312" w:eastAsia="仿宋_GB2312"/>
                <w:sz w:val="28"/>
                <w:szCs w:val="28"/>
              </w:rPr>
            </w:pPr>
            <w:r>
              <w:rPr>
                <w:rFonts w:hint="eastAsia" w:ascii="仿宋_GB2312" w:eastAsia="仿宋_GB2312"/>
                <w:sz w:val="28"/>
                <w:szCs w:val="28"/>
              </w:rPr>
              <w:t xml:space="preserve">获得的奖项</w:t>
            </w:r>
            <w:r/>
          </w:p>
        </w:tc>
        <w:tc>
          <w:tcPr>
            <w:tcW w:w="1648" w:type="dxa"/>
            <w:vAlign w:val="center"/>
            <w:textDirection w:val="lrTb"/>
            <w:noWrap w:val="false"/>
          </w:tcPr>
          <w:p>
            <w:pPr>
              <w:pStyle w:val="1039"/>
              <w:jc w:val="center"/>
              <w:spacing w:line="440" w:lineRule="exact"/>
              <w:rPr>
                <w:rFonts w:hint="eastAsia" w:ascii="仿宋_GB2312" w:eastAsia="仿宋_GB2312"/>
                <w:sz w:val="28"/>
                <w:szCs w:val="28"/>
              </w:rPr>
            </w:pPr>
            <w:r>
              <w:rPr>
                <w:rFonts w:hint="eastAsia" w:ascii="仿宋_GB2312" w:eastAsia="仿宋_GB2312"/>
                <w:sz w:val="28"/>
                <w:szCs w:val="28"/>
              </w:rPr>
              <w:t xml:space="preserve">备注</w:t>
            </w:r>
            <w:r/>
          </w:p>
        </w:tc>
      </w:tr>
      <w:tr>
        <w:trPr>
          <w:jc w:val="center"/>
          <w:trHeight w:val="713"/>
        </w:trPr>
        <w:tc>
          <w:tcPr>
            <w:tcW w:w="856" w:type="dxa"/>
            <w:vAlign w:val="top"/>
            <w:textDirection w:val="lrTb"/>
            <w:noWrap w:val="false"/>
          </w:tcPr>
          <w:p>
            <w:pPr>
              <w:pStyle w:val="1039"/>
              <w:jc w:val="center"/>
              <w:spacing w:line="360" w:lineRule="exact"/>
              <w:rPr>
                <w:rFonts w:hint="eastAsia" w:ascii="仿宋_GB2312" w:eastAsia="仿宋_GB2312"/>
                <w:sz w:val="28"/>
                <w:szCs w:val="28"/>
              </w:rPr>
            </w:pPr>
            <w:r>
              <w:rPr>
                <w:rFonts w:hint="eastAsia" w:ascii="仿宋_GB2312" w:eastAsia="仿宋_GB2312"/>
                <w:sz w:val="28"/>
                <w:szCs w:val="28"/>
              </w:rPr>
              <w:t xml:space="preserve">1</w:t>
            </w:r>
            <w:r/>
          </w:p>
        </w:tc>
        <w:tc>
          <w:tcPr>
            <w:gridSpan w:val="3"/>
            <w:tcW w:w="2835" w:type="dxa"/>
            <w:vAlign w:val="top"/>
            <w:textDirection w:val="lrTb"/>
            <w:noWrap w:val="false"/>
          </w:tcPr>
          <w:p>
            <w:pPr>
              <w:pStyle w:val="1039"/>
              <w:spacing w:line="360" w:lineRule="exact"/>
              <w:rPr>
                <w:szCs w:val="21"/>
              </w:rPr>
            </w:pPr>
            <w:r>
              <w:rPr>
                <w:szCs w:val="21"/>
              </w:rPr>
            </w:r>
            <w:r/>
          </w:p>
        </w:tc>
        <w:tc>
          <w:tcPr>
            <w:gridSpan w:val="3"/>
            <w:tcW w:w="1948" w:type="dxa"/>
            <w:vAlign w:val="top"/>
            <w:textDirection w:val="lrTb"/>
            <w:noWrap w:val="false"/>
          </w:tcPr>
          <w:p>
            <w:pPr>
              <w:pStyle w:val="1039"/>
              <w:spacing w:line="360" w:lineRule="exact"/>
              <w:rPr>
                <w:szCs w:val="21"/>
              </w:rPr>
            </w:pPr>
            <w:r>
              <w:rPr>
                <w:szCs w:val="21"/>
              </w:rPr>
            </w:r>
            <w:r/>
          </w:p>
        </w:tc>
        <w:tc>
          <w:tcPr>
            <w:gridSpan w:val="3"/>
            <w:tcW w:w="1596" w:type="dxa"/>
            <w:vAlign w:val="top"/>
            <w:textDirection w:val="lrTb"/>
            <w:noWrap w:val="false"/>
          </w:tcPr>
          <w:p>
            <w:pPr>
              <w:pStyle w:val="1039"/>
              <w:spacing w:line="360" w:lineRule="exact"/>
              <w:rPr>
                <w:szCs w:val="21"/>
              </w:rPr>
            </w:pPr>
            <w:r>
              <w:rPr>
                <w:szCs w:val="21"/>
              </w:rPr>
            </w:r>
            <w:r/>
          </w:p>
        </w:tc>
        <w:tc>
          <w:tcPr>
            <w:tcW w:w="1648" w:type="dxa"/>
            <w:vAlign w:val="top"/>
            <w:textDirection w:val="lrTb"/>
            <w:noWrap w:val="false"/>
          </w:tcPr>
          <w:p>
            <w:pPr>
              <w:pStyle w:val="1039"/>
              <w:spacing w:line="360" w:lineRule="exact"/>
              <w:rPr>
                <w:szCs w:val="21"/>
              </w:rPr>
            </w:pPr>
            <w:r>
              <w:rPr>
                <w:szCs w:val="21"/>
              </w:rPr>
            </w:r>
            <w:r/>
          </w:p>
        </w:tc>
      </w:tr>
      <w:tr>
        <w:trPr>
          <w:jc w:val="center"/>
          <w:trHeight w:val="713"/>
        </w:trPr>
        <w:tc>
          <w:tcPr>
            <w:tcW w:w="856" w:type="dxa"/>
            <w:vAlign w:val="top"/>
            <w:textDirection w:val="lrTb"/>
            <w:noWrap w:val="false"/>
          </w:tcPr>
          <w:p>
            <w:pPr>
              <w:pStyle w:val="1039"/>
              <w:jc w:val="center"/>
              <w:spacing w:line="360" w:lineRule="exact"/>
              <w:rPr>
                <w:rFonts w:hint="eastAsia" w:ascii="仿宋_GB2312" w:eastAsia="仿宋_GB2312"/>
                <w:sz w:val="28"/>
                <w:szCs w:val="28"/>
              </w:rPr>
            </w:pPr>
            <w:r>
              <w:rPr>
                <w:rFonts w:hint="eastAsia" w:ascii="仿宋_GB2312" w:eastAsia="仿宋_GB2312"/>
                <w:sz w:val="28"/>
                <w:szCs w:val="28"/>
              </w:rPr>
              <w:t xml:space="preserve">2</w:t>
            </w:r>
            <w:r/>
          </w:p>
        </w:tc>
        <w:tc>
          <w:tcPr>
            <w:gridSpan w:val="3"/>
            <w:tcW w:w="2835" w:type="dxa"/>
            <w:vAlign w:val="top"/>
            <w:textDirection w:val="lrTb"/>
            <w:noWrap w:val="false"/>
          </w:tcPr>
          <w:p>
            <w:pPr>
              <w:pStyle w:val="1039"/>
              <w:spacing w:line="360" w:lineRule="exact"/>
              <w:rPr>
                <w:szCs w:val="21"/>
              </w:rPr>
            </w:pPr>
            <w:r>
              <w:rPr>
                <w:szCs w:val="21"/>
              </w:rPr>
            </w:r>
            <w:r/>
          </w:p>
        </w:tc>
        <w:tc>
          <w:tcPr>
            <w:gridSpan w:val="3"/>
            <w:tcW w:w="1948" w:type="dxa"/>
            <w:vAlign w:val="top"/>
            <w:textDirection w:val="lrTb"/>
            <w:noWrap w:val="false"/>
          </w:tcPr>
          <w:p>
            <w:pPr>
              <w:pStyle w:val="1039"/>
              <w:spacing w:line="360" w:lineRule="exact"/>
              <w:rPr>
                <w:szCs w:val="21"/>
              </w:rPr>
            </w:pPr>
            <w:r>
              <w:rPr>
                <w:szCs w:val="21"/>
              </w:rPr>
            </w:r>
            <w:r/>
          </w:p>
        </w:tc>
        <w:tc>
          <w:tcPr>
            <w:gridSpan w:val="3"/>
            <w:tcW w:w="1596" w:type="dxa"/>
            <w:vAlign w:val="top"/>
            <w:textDirection w:val="lrTb"/>
            <w:noWrap w:val="false"/>
          </w:tcPr>
          <w:p>
            <w:pPr>
              <w:pStyle w:val="1039"/>
              <w:spacing w:line="360" w:lineRule="exact"/>
              <w:rPr>
                <w:szCs w:val="21"/>
              </w:rPr>
            </w:pPr>
            <w:r>
              <w:rPr>
                <w:szCs w:val="21"/>
              </w:rPr>
            </w:r>
            <w:r/>
          </w:p>
        </w:tc>
        <w:tc>
          <w:tcPr>
            <w:tcW w:w="1648" w:type="dxa"/>
            <w:vAlign w:val="top"/>
            <w:textDirection w:val="lrTb"/>
            <w:noWrap w:val="false"/>
          </w:tcPr>
          <w:p>
            <w:pPr>
              <w:pStyle w:val="1039"/>
              <w:spacing w:line="360" w:lineRule="exact"/>
              <w:rPr>
                <w:szCs w:val="21"/>
              </w:rPr>
            </w:pPr>
            <w:r>
              <w:rPr>
                <w:szCs w:val="21"/>
              </w:rPr>
            </w:r>
            <w:r/>
          </w:p>
        </w:tc>
      </w:tr>
      <w:tr>
        <w:trPr>
          <w:jc w:val="center"/>
          <w:trHeight w:val="713"/>
        </w:trPr>
        <w:tc>
          <w:tcPr>
            <w:tcW w:w="856" w:type="dxa"/>
            <w:vAlign w:val="top"/>
            <w:textDirection w:val="lrTb"/>
            <w:noWrap w:val="false"/>
          </w:tcPr>
          <w:p>
            <w:pPr>
              <w:pStyle w:val="1039"/>
              <w:jc w:val="center"/>
              <w:spacing w:line="360" w:lineRule="exact"/>
              <w:rPr>
                <w:rFonts w:hint="eastAsia" w:ascii="仿宋_GB2312" w:eastAsia="仿宋_GB2312"/>
                <w:sz w:val="28"/>
                <w:szCs w:val="28"/>
              </w:rPr>
            </w:pPr>
            <w:r>
              <w:rPr>
                <w:rFonts w:hint="eastAsia" w:ascii="仿宋_GB2312" w:eastAsia="仿宋_GB2312"/>
                <w:sz w:val="28"/>
                <w:szCs w:val="28"/>
              </w:rPr>
              <w:t xml:space="preserve">3</w:t>
            </w:r>
            <w:r/>
          </w:p>
        </w:tc>
        <w:tc>
          <w:tcPr>
            <w:gridSpan w:val="3"/>
            <w:tcW w:w="2835" w:type="dxa"/>
            <w:vAlign w:val="top"/>
            <w:textDirection w:val="lrTb"/>
            <w:noWrap w:val="false"/>
          </w:tcPr>
          <w:p>
            <w:pPr>
              <w:pStyle w:val="1039"/>
              <w:spacing w:line="360" w:lineRule="exact"/>
              <w:rPr>
                <w:szCs w:val="21"/>
              </w:rPr>
            </w:pPr>
            <w:r>
              <w:rPr>
                <w:szCs w:val="21"/>
              </w:rPr>
            </w:r>
            <w:r/>
          </w:p>
        </w:tc>
        <w:tc>
          <w:tcPr>
            <w:gridSpan w:val="3"/>
            <w:tcW w:w="1948" w:type="dxa"/>
            <w:vAlign w:val="top"/>
            <w:textDirection w:val="lrTb"/>
            <w:noWrap w:val="false"/>
          </w:tcPr>
          <w:p>
            <w:pPr>
              <w:pStyle w:val="1039"/>
              <w:spacing w:line="360" w:lineRule="exact"/>
              <w:rPr>
                <w:szCs w:val="21"/>
              </w:rPr>
            </w:pPr>
            <w:r>
              <w:rPr>
                <w:szCs w:val="21"/>
              </w:rPr>
            </w:r>
            <w:r/>
          </w:p>
        </w:tc>
        <w:tc>
          <w:tcPr>
            <w:gridSpan w:val="3"/>
            <w:tcW w:w="1596" w:type="dxa"/>
            <w:vAlign w:val="top"/>
            <w:textDirection w:val="lrTb"/>
            <w:noWrap w:val="false"/>
          </w:tcPr>
          <w:p>
            <w:pPr>
              <w:pStyle w:val="1039"/>
              <w:spacing w:line="360" w:lineRule="exact"/>
              <w:rPr>
                <w:szCs w:val="21"/>
              </w:rPr>
            </w:pPr>
            <w:r>
              <w:rPr>
                <w:szCs w:val="21"/>
              </w:rPr>
            </w:r>
            <w:r/>
          </w:p>
        </w:tc>
        <w:tc>
          <w:tcPr>
            <w:tcW w:w="1648" w:type="dxa"/>
            <w:vAlign w:val="top"/>
            <w:textDirection w:val="lrTb"/>
            <w:noWrap w:val="false"/>
          </w:tcPr>
          <w:p>
            <w:pPr>
              <w:pStyle w:val="1039"/>
              <w:spacing w:line="360" w:lineRule="exact"/>
              <w:rPr>
                <w:szCs w:val="21"/>
              </w:rPr>
            </w:pPr>
            <w:r>
              <w:rPr>
                <w:szCs w:val="21"/>
              </w:rPr>
            </w:r>
            <w:r/>
          </w:p>
        </w:tc>
      </w:tr>
    </w:tbl>
    <w:p>
      <w:pPr>
        <w:pStyle w:val="1040"/>
        <w:ind w:firstLine="396"/>
        <w:spacing w:line="460" w:lineRule="exact"/>
        <w:rPr>
          <w:rFonts w:hint="eastAsia" w:ascii="仿宋_GB2312" w:eastAsia="仿宋_GB2312"/>
          <w:sz w:val="24"/>
          <w:szCs w:val="22"/>
        </w:rPr>
      </w:pPr>
      <w:r>
        <w:rPr>
          <w:rFonts w:hint="eastAsia" w:ascii="仿宋_GB2312" w:eastAsia="仿宋_GB2312"/>
          <w:sz w:val="24"/>
          <w:szCs w:val="22"/>
        </w:rPr>
        <w:t xml:space="preserve">注：1、响应文件中需按要求提供项目负责人</w:t>
      </w:r>
      <w:r>
        <w:rPr>
          <w:rFonts w:hint="eastAsia" w:ascii="仿宋_GB2312" w:eastAsia="仿宋_GB2312"/>
          <w:b/>
          <w:sz w:val="24"/>
        </w:rPr>
        <w:t xml:space="preserve">相关证书、身份证、</w:t>
      </w:r>
      <w:r>
        <w:rPr>
          <w:rFonts w:hint="eastAsia" w:ascii="仿宋_GB2312" w:eastAsia="仿宋_GB2312"/>
          <w:b/>
          <w:sz w:val="24"/>
          <w:lang w:val="en-US" w:eastAsia="zh-CN"/>
        </w:rPr>
        <w:t xml:space="preserve">劳动合同、</w:t>
      </w:r>
      <w:r>
        <w:rPr>
          <w:rFonts w:hint="eastAsia" w:ascii="仿宋_GB2312" w:eastAsia="仿宋_GB2312"/>
          <w:b/>
          <w:sz w:val="24"/>
        </w:rPr>
        <w:t xml:space="preserve">社保证明</w:t>
      </w:r>
      <w:r>
        <w:rPr>
          <w:rFonts w:hint="eastAsia" w:ascii="仿宋_GB2312" w:eastAsia="仿宋_GB2312"/>
          <w:b/>
          <w:sz w:val="24"/>
          <w:lang w:val="en-US" w:eastAsia="zh-CN"/>
        </w:rPr>
        <w:t xml:space="preserve">原件扫描件</w:t>
      </w:r>
      <w:r>
        <w:rPr>
          <w:rFonts w:hint="eastAsia" w:ascii="仿宋_GB2312" w:eastAsia="仿宋_GB2312"/>
          <w:sz w:val="24"/>
          <w:szCs w:val="22"/>
        </w:rPr>
        <w:t xml:space="preserve">。</w:t>
      </w:r>
      <w:r/>
    </w:p>
    <w:p>
      <w:pPr>
        <w:pStyle w:val="1040"/>
        <w:ind w:firstLine="876"/>
        <w:spacing w:line="460" w:lineRule="exact"/>
        <w:rPr>
          <w:rFonts w:hint="eastAsia" w:ascii="仿宋_GB2312" w:eastAsia="仿宋_GB2312"/>
          <w:sz w:val="24"/>
          <w:szCs w:val="22"/>
        </w:rPr>
      </w:pPr>
      <w:r>
        <w:rPr>
          <w:rFonts w:hint="eastAsia" w:ascii="仿宋_GB2312" w:eastAsia="仿宋_GB2312"/>
          <w:sz w:val="24"/>
          <w:szCs w:val="22"/>
          <w:lang w:eastAsia="zh-CN"/>
        </w:rPr>
        <w:t xml:space="preserve">2.</w:t>
      </w:r>
      <w:r>
        <w:rPr>
          <w:rFonts w:hint="eastAsia" w:ascii="仿宋_GB2312" w:eastAsia="仿宋_GB2312"/>
          <w:sz w:val="24"/>
          <w:szCs w:val="22"/>
        </w:rPr>
        <w:t xml:space="preserve">如成交，项目负责人须本表承诺实施，不得更换。</w:t>
      </w:r>
      <w:r/>
    </w:p>
    <w:p>
      <w:pPr>
        <w:pStyle w:val="1040"/>
        <w:ind w:firstLine="396"/>
        <w:spacing w:line="460" w:lineRule="exact"/>
        <w:rPr>
          <w:rFonts w:hint="eastAsia" w:ascii="仿宋_GB2312" w:eastAsia="仿宋_GB2312"/>
          <w:sz w:val="24"/>
          <w:szCs w:val="22"/>
        </w:rPr>
      </w:pPr>
      <w:r>
        <w:rPr>
          <w:rFonts w:hint="eastAsia" w:ascii="仿宋_GB2312" w:eastAsia="仿宋_GB2312"/>
          <w:sz w:val="24"/>
          <w:szCs w:val="22"/>
        </w:rPr>
      </w:r>
      <w:r/>
    </w:p>
    <w:p>
      <w:pPr>
        <w:pStyle w:val="1040"/>
        <w:ind w:firstLine="480"/>
        <w:jc w:val="center"/>
        <w:spacing w:line="500" w:lineRule="exact"/>
        <w:rPr>
          <w:rFonts w:hint="eastAsia" w:ascii="仿宋_GB2312" w:eastAsia="仿宋_GB2312"/>
          <w:sz w:val="24"/>
          <w:szCs w:val="22"/>
        </w:rPr>
      </w:pPr>
      <w:r>
        <w:rPr>
          <w:rFonts w:hint="eastAsia" w:ascii="仿宋_GB2312" w:eastAsia="仿宋_GB2312"/>
          <w:sz w:val="24"/>
          <w:szCs w:val="22"/>
        </w:rPr>
      </w:r>
      <w:r/>
    </w:p>
    <w:p>
      <w:pPr>
        <w:spacing w:line="560" w:lineRule="exact"/>
        <w:rPr>
          <w:rFonts w:hint="eastAsia" w:ascii="仿宋_GB2312" w:eastAsia="仿宋_GB2312"/>
          <w:sz w:val="24"/>
          <w:u w:val="single"/>
        </w:rPr>
      </w:pPr>
      <w:r>
        <w:rPr>
          <w:rFonts w:hint="eastAsia" w:ascii="仿宋_GB2312" w:eastAsia="仿宋_GB2312"/>
          <w:sz w:val="24"/>
        </w:rPr>
        <w:t xml:space="preserve">单位公章：</w:t>
      </w:r>
      <w:r>
        <w:rPr>
          <w:rFonts w:hint="eastAsia" w:ascii="仿宋_GB2312" w:eastAsia="仿宋_GB2312"/>
          <w:sz w:val="24"/>
          <w:u w:val="single"/>
        </w:rPr>
        <w:t xml:space="preserve">               </w:t>
      </w:r>
      <w:r>
        <w:rPr>
          <w:rFonts w:hint="eastAsia" w:ascii="仿宋_GB2312" w:eastAsia="仿宋_GB2312"/>
          <w:sz w:val="24"/>
        </w:rPr>
        <w:t xml:space="preserve">  法定代表人（或授权代表）签字或盖章：</w:t>
      </w:r>
      <w:r>
        <w:rPr>
          <w:rFonts w:hint="eastAsia" w:ascii="仿宋_GB2312" w:eastAsia="仿宋_GB2312"/>
          <w:sz w:val="24"/>
          <w:u w:val="single"/>
        </w:rPr>
        <w:t xml:space="preserve">               </w:t>
      </w:r>
      <w:r/>
    </w:p>
    <w:p>
      <w:pPr>
        <w:spacing w:line="560" w:lineRule="exact"/>
        <w:rPr>
          <w:rFonts w:hint="eastAsia" w:ascii="宋体" w:hAnsi="宋体"/>
          <w:b/>
          <w:sz w:val="30"/>
          <w:szCs w:val="30"/>
        </w:rPr>
      </w:pPr>
      <w:r>
        <w:rPr>
          <w:rFonts w:hint="eastAsia" w:ascii="宋体" w:hAnsi="宋体"/>
          <w:b/>
          <w:sz w:val="30"/>
          <w:szCs w:val="30"/>
        </w:rPr>
      </w:r>
      <w:r/>
    </w:p>
    <w:p>
      <w:pPr>
        <w:spacing w:line="560" w:lineRule="exact"/>
        <w:rPr>
          <w:rFonts w:hint="eastAsia" w:ascii="宋体" w:hAnsi="宋体"/>
          <w:b/>
          <w:sz w:val="30"/>
          <w:szCs w:val="30"/>
        </w:rPr>
      </w:pPr>
      <w:r>
        <w:rPr>
          <w:rFonts w:hint="eastAsia" w:ascii="宋体" w:hAnsi="宋体"/>
          <w:b/>
          <w:sz w:val="30"/>
          <w:szCs w:val="30"/>
        </w:rPr>
      </w:r>
      <w:r/>
    </w:p>
    <w:p>
      <w:pPr>
        <w:spacing w:line="560" w:lineRule="exact"/>
        <w:rPr>
          <w:rFonts w:hint="eastAsia" w:ascii="宋体" w:hAnsi="宋体"/>
          <w:b/>
          <w:sz w:val="30"/>
          <w:szCs w:val="30"/>
        </w:rPr>
      </w:pPr>
      <w:r>
        <w:rPr>
          <w:rFonts w:hint="eastAsia" w:ascii="宋体" w:hAnsi="宋体"/>
          <w:b/>
          <w:sz w:val="30"/>
          <w:szCs w:val="30"/>
        </w:rPr>
      </w:r>
      <w:r/>
    </w:p>
    <w:p>
      <w:pPr>
        <w:pStyle w:val="965"/>
        <w:jc w:val="center"/>
        <w:spacing w:line="600" w:lineRule="exact"/>
        <w:rPr>
          <w:rFonts w:hint="eastAsia" w:ascii="Times New Roman" w:hAnsi="Times New Roman" w:cs="宋体"/>
          <w:b/>
          <w:bCs/>
          <w:color w:val="000000"/>
          <w:sz w:val="32"/>
          <w:szCs w:val="32"/>
          <w:lang w:eastAsia="zh-CN" w:bidi="ar"/>
        </w:rPr>
      </w:pPr>
      <w:r>
        <w:rPr>
          <w:rFonts w:hint="eastAsia" w:ascii="Times New Roman" w:hAnsi="Times New Roman" w:cs="宋体"/>
          <w:b/>
          <w:bCs/>
          <w:color w:val="000000"/>
          <w:sz w:val="32"/>
          <w:szCs w:val="32"/>
          <w:lang w:eastAsia="zh-CN" w:bidi="ar"/>
        </w:rPr>
      </w:r>
      <w:r/>
    </w:p>
    <w:p>
      <w:pPr>
        <w:pStyle w:val="965"/>
        <w:jc w:val="center"/>
        <w:spacing w:line="600" w:lineRule="exact"/>
        <w:rPr>
          <w:rFonts w:ascii="Times New Roman" w:hAnsi="Times New Roman" w:cs="宋体"/>
          <w:b/>
          <w:bCs/>
          <w:color w:val="000000"/>
          <w:sz w:val="32"/>
          <w:szCs w:val="32"/>
        </w:rPr>
      </w:pPr>
      <w:r>
        <w:rPr>
          <w:rFonts w:hint="eastAsia" w:ascii="Times New Roman" w:hAnsi="Times New Roman" w:cs="宋体"/>
          <w:b/>
          <w:bCs/>
          <w:color w:val="000000"/>
          <w:sz w:val="32"/>
          <w:szCs w:val="32"/>
          <w:lang w:eastAsia="zh-CN" w:bidi="ar"/>
        </w:rPr>
        <w:t xml:space="preserve">（二）</w:t>
      </w:r>
      <w:r>
        <w:rPr>
          <w:rFonts w:hint="eastAsia" w:ascii="Times New Roman" w:hAnsi="Times New Roman" w:cs="宋体"/>
          <w:b/>
          <w:bCs/>
          <w:color w:val="000000"/>
          <w:sz w:val="32"/>
          <w:szCs w:val="32"/>
          <w:lang w:bidi="ar"/>
        </w:rPr>
        <w:t xml:space="preserve">项目组成员</w:t>
      </w:r>
      <w:r/>
    </w:p>
    <w:tbl>
      <w:tblPr>
        <w:tblStyle w:val="699"/>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29"/>
              <w:jc w:val="center"/>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姓名</w:t>
            </w:r>
            <w:r/>
          </w:p>
        </w:tc>
        <w:tc>
          <w:tcPr>
            <w:tcW w:w="1843" w:type="dxa"/>
            <w:vAlign w:val="center"/>
            <w:textDirection w:val="lrTb"/>
            <w:noWrap w:val="false"/>
          </w:tcPr>
          <w:p>
            <w:pPr>
              <w:pStyle w:val="1029"/>
              <w:jc w:val="center"/>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职务</w:t>
            </w:r>
            <w:r/>
          </w:p>
        </w:tc>
        <w:tc>
          <w:tcPr>
            <w:tcW w:w="992" w:type="dxa"/>
            <w:vAlign w:val="center"/>
            <w:textDirection w:val="lrTb"/>
            <w:noWrap w:val="false"/>
          </w:tcPr>
          <w:p>
            <w:pPr>
              <w:pStyle w:val="1029"/>
              <w:jc w:val="center"/>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学历</w:t>
            </w:r>
            <w:r/>
          </w:p>
        </w:tc>
        <w:tc>
          <w:tcPr>
            <w:tcW w:w="1984" w:type="dxa"/>
            <w:vAlign w:val="center"/>
            <w:textDirection w:val="lrTb"/>
            <w:noWrap w:val="false"/>
          </w:tcPr>
          <w:p>
            <w:pPr>
              <w:pStyle w:val="1029"/>
              <w:ind w:firstLine="280"/>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身份证号</w:t>
            </w:r>
            <w:r/>
          </w:p>
        </w:tc>
        <w:tc>
          <w:tcPr>
            <w:tcW w:w="1702" w:type="dxa"/>
            <w:vAlign w:val="center"/>
            <w:textDirection w:val="lrTb"/>
            <w:noWrap w:val="false"/>
          </w:tcPr>
          <w:p>
            <w:pPr>
              <w:pStyle w:val="1029"/>
              <w:jc w:val="center"/>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相关证书</w:t>
            </w:r>
            <w:r/>
          </w:p>
        </w:tc>
        <w:tc>
          <w:tcPr>
            <w:tcW w:w="962" w:type="dxa"/>
            <w:vAlign w:val="center"/>
            <w:textDirection w:val="lrTb"/>
            <w:noWrap w:val="false"/>
          </w:tcPr>
          <w:p>
            <w:pPr>
              <w:pStyle w:val="1029"/>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65"/>
              <w:jc w:val="center"/>
              <w:widowControl/>
              <w:rPr>
                <w:rFonts w:ascii="Times New Roman" w:hAnsi="Times New Roman"/>
                <w:color w:val="000000"/>
                <w:sz w:val="20"/>
                <w:szCs w:val="20"/>
              </w:rPr>
            </w:pPr>
            <w:r>
              <w:rPr>
                <w:rFonts w:ascii="Times New Roman" w:hAnsi="Times New Roman"/>
                <w:color w:val="000000"/>
                <w:sz w:val="20"/>
                <w:szCs w:val="20"/>
              </w:rPr>
            </w:r>
            <w:r/>
          </w:p>
        </w:tc>
        <w:tc>
          <w:tcPr>
            <w:tcW w:w="99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65"/>
              <w:jc w:val="center"/>
              <w:rPr>
                <w:rFonts w:hint="eastAsia" w:ascii="Times New Roman" w:hAnsi="Times New Roman" w:eastAsia="仿宋_GB2312" w:cs="仿宋_GB2312"/>
                <w:color w:val="000000"/>
                <w:sz w:val="28"/>
                <w:szCs w:val="28"/>
                <w:lang w:eastAsia="zh-CN"/>
              </w:rPr>
            </w:pPr>
            <w:r>
              <w:rPr>
                <w:rFonts w:hint="eastAsia" w:ascii="Times New Roman" w:hAnsi="Times New Roman" w:eastAsia="仿宋_GB2312" w:cs="仿宋_GB2312"/>
                <w:color w:val="000000"/>
                <w:sz w:val="28"/>
                <w:szCs w:val="28"/>
                <w:lang w:eastAsia="zh-CN"/>
              </w:rPr>
            </w:r>
            <w:r/>
          </w:p>
        </w:tc>
        <w:tc>
          <w:tcPr>
            <w:tcW w:w="99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65"/>
              <w:ind w:firstLine="280"/>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65"/>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65"/>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29"/>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bl>
    <w:p>
      <w:pPr>
        <w:pStyle w:val="965"/>
        <w:ind w:firstLine="398"/>
        <w:spacing w:line="460" w:lineRule="exact"/>
        <w:rPr>
          <w:rFonts w:ascii="Times New Roman" w:hAnsi="Times New Roman" w:eastAsia="仿宋_GB2312" w:cs="仿宋_GB2312"/>
          <w:color w:val="000000"/>
          <w:szCs w:val="24"/>
        </w:rPr>
      </w:pPr>
      <w:r>
        <w:rPr>
          <w:rFonts w:ascii="Times New Roman" w:hAnsi="Times New Roman" w:eastAsia="仿宋_GB2312" w:cs="仿宋_GB2312"/>
          <w:b/>
          <w:color w:val="000000"/>
          <w:szCs w:val="24"/>
          <w:lang w:bidi="ar"/>
        </w:rPr>
        <w:t xml:space="preserve">注：如供应商</w:t>
      </w:r>
      <w:r>
        <w:rPr>
          <w:rFonts w:hint="eastAsia" w:ascii="Times New Roman" w:hAnsi="Times New Roman" w:eastAsia="仿宋_GB2312" w:cs="仿宋_GB2312"/>
          <w:b/>
          <w:color w:val="000000"/>
          <w:szCs w:val="24"/>
          <w:lang w:val="en-US" w:eastAsia="zh-CN" w:bidi="ar"/>
        </w:rPr>
        <w:t xml:space="preserve">成交</w:t>
      </w:r>
      <w:r>
        <w:rPr>
          <w:rFonts w:ascii="Times New Roman" w:hAnsi="Times New Roman" w:eastAsia="仿宋_GB2312" w:cs="仿宋_GB2312"/>
          <w:b/>
          <w:color w:val="000000"/>
          <w:szCs w:val="24"/>
          <w:lang w:bidi="ar"/>
        </w:rPr>
        <w:t xml:space="preserve">，项目组成员必须按本表承诺人员操作，不得随意更换。按</w:t>
      </w:r>
      <w:r>
        <w:rPr>
          <w:rFonts w:hint="eastAsia" w:ascii="Times New Roman" w:hAnsi="Times New Roman" w:eastAsia="仿宋_GB2312" w:cs="仿宋_GB2312"/>
          <w:b/>
          <w:color w:val="000000"/>
          <w:szCs w:val="24"/>
          <w:lang w:val="en-US" w:eastAsia="zh-CN" w:bidi="ar"/>
        </w:rPr>
        <w:t xml:space="preserve">磋商</w:t>
      </w:r>
      <w:r>
        <w:rPr>
          <w:rFonts w:ascii="Times New Roman" w:hAnsi="Times New Roman" w:eastAsia="仿宋_GB2312" w:cs="仿宋_GB2312"/>
          <w:b/>
          <w:color w:val="000000"/>
          <w:szCs w:val="24"/>
          <w:lang w:bidi="ar"/>
        </w:rPr>
        <w:t xml:space="preserve">文件要求附相关人员证书</w:t>
      </w:r>
      <w:r>
        <w:rPr>
          <w:rFonts w:hint="eastAsia" w:ascii="Times New Roman" w:hAnsi="Times New Roman" w:eastAsia="仿宋_GB2312" w:cs="仿宋_GB2312"/>
          <w:b/>
          <w:color w:val="000000"/>
          <w:szCs w:val="24"/>
          <w:lang w:eastAsia="zh-CN" w:bidi="ar"/>
        </w:rPr>
        <w:t xml:space="preserve">、</w:t>
      </w:r>
      <w:r>
        <w:rPr>
          <w:rFonts w:hint="eastAsia" w:ascii="仿宋_GB2312" w:eastAsia="仿宋_GB2312"/>
          <w:b/>
          <w:sz w:val="24"/>
        </w:rPr>
        <w:t xml:space="preserve">身份证、</w:t>
      </w:r>
      <w:r>
        <w:rPr>
          <w:rFonts w:hint="eastAsia" w:ascii="仿宋_GB2312" w:eastAsia="仿宋_GB2312"/>
          <w:b/>
          <w:sz w:val="24"/>
          <w:lang w:val="en-US" w:eastAsia="zh-CN"/>
        </w:rPr>
        <w:t xml:space="preserve">劳动合同、</w:t>
      </w:r>
      <w:r>
        <w:rPr>
          <w:rFonts w:hint="eastAsia" w:ascii="Times New Roman" w:hAnsi="Times New Roman" w:eastAsia="仿宋_GB2312" w:cs="仿宋_GB2312"/>
          <w:b/>
          <w:color w:val="000000"/>
          <w:szCs w:val="24"/>
          <w:lang w:val="en-US" w:eastAsia="zh-CN" w:bidi="ar"/>
        </w:rPr>
        <w:t xml:space="preserve">社保证明等证明材料</w:t>
      </w:r>
      <w:r>
        <w:rPr>
          <w:rFonts w:ascii="Times New Roman" w:hAnsi="Times New Roman" w:eastAsia="仿宋_GB2312" w:cs="仿宋_GB2312"/>
          <w:b/>
          <w:color w:val="000000"/>
          <w:szCs w:val="24"/>
          <w:lang w:bidi="ar"/>
        </w:rPr>
        <w:t xml:space="preserve">。</w:t>
      </w:r>
      <w:r/>
    </w:p>
    <w:p>
      <w:pPr>
        <w:pStyle w:val="965"/>
        <w:ind w:firstLine="280"/>
        <w:spacing w:line="500" w:lineRule="exact"/>
        <w:rPr>
          <w:rFonts w:ascii="Times New Roman" w:hAnsi="Times New Roman" w:eastAsia="仿宋_GB2312" w:cs="仿宋_GB2312"/>
          <w:color w:val="000000"/>
          <w:szCs w:val="24"/>
        </w:rPr>
      </w:pPr>
      <w:r>
        <w:rPr>
          <w:rFonts w:ascii="Times New Roman" w:hAnsi="Times New Roman" w:eastAsia="仿宋_GB2312" w:cs="仿宋_GB2312"/>
          <w:color w:val="000000"/>
          <w:szCs w:val="24"/>
        </w:rPr>
      </w:r>
      <w:r/>
    </w:p>
    <w:p>
      <w:pPr>
        <w:pStyle w:val="1030"/>
        <w:spacing w:line="500" w:lineRule="exact"/>
        <w:rPr>
          <w:rFonts w:ascii="Times New Roman" w:hAnsi="Times New Roman"/>
          <w:color w:val="000000"/>
        </w:rPr>
      </w:pPr>
      <w:r>
        <w:rPr>
          <w:rFonts w:ascii="Times New Roman" w:hAnsi="Times New Roman"/>
          <w:color w:val="000000"/>
        </w:rPr>
        <w:br w:type="page" w:clear="all"/>
      </w:r>
      <w:bookmarkStart w:id="222" w:name="_Toc11176"/>
      <w:r>
        <w:rPr>
          <w:rFonts w:hint="eastAsia" w:ascii="Times New Roman" w:hAnsi="Times New Roman" w:eastAsia="黑体" w:cs="黑体"/>
          <w:b/>
          <w:color w:val="000000"/>
          <w:sz w:val="32"/>
          <w:lang w:val="en-US" w:eastAsia="zh-CN"/>
        </w:rPr>
        <w:t xml:space="preserve">九</w:t>
      </w:r>
      <w:r>
        <w:rPr>
          <w:rFonts w:hint="eastAsia" w:ascii="Times New Roman" w:hAnsi="Times New Roman" w:eastAsia="黑体" w:cs="黑体"/>
          <w:b/>
          <w:color w:val="000000"/>
          <w:sz w:val="32"/>
        </w:rPr>
        <w:t xml:space="preserve">、</w:t>
      </w:r>
      <w:bookmarkEnd w:id="222"/>
      <w:r>
        <w:rPr>
          <w:rFonts w:hint="eastAsia" w:ascii="Times New Roman" w:hAnsi="Times New Roman" w:eastAsia="黑体" w:cs="黑体"/>
          <w:b/>
          <w:color w:val="000000"/>
          <w:sz w:val="32"/>
        </w:rPr>
        <w:t xml:space="preserve">企业业绩</w:t>
      </w:r>
      <w:r/>
    </w:p>
    <w:p>
      <w:pPr>
        <w:pStyle w:val="1031"/>
        <w:jc w:val="center"/>
        <w:rPr>
          <w:rFonts w:ascii="Times New Roman" w:hAnsi="Times New Roman"/>
          <w:b/>
          <w:color w:val="000000"/>
          <w:sz w:val="32"/>
          <w:szCs w:val="32"/>
        </w:rPr>
      </w:pPr>
      <w:r>
        <w:rPr>
          <w:rFonts w:hint="eastAsia" w:ascii="Times New Roman" w:hAnsi="Times New Roman"/>
          <w:b/>
          <w:color w:val="000000"/>
          <w:sz w:val="32"/>
          <w:szCs w:val="32"/>
          <w:lang w:eastAsia="zh-CN"/>
        </w:rPr>
        <w:t xml:space="preserve">供应商</w:t>
      </w:r>
      <w:r>
        <w:rPr>
          <w:rFonts w:hint="eastAsia" w:ascii="Times New Roman" w:hAnsi="Times New Roman"/>
          <w:b/>
          <w:color w:val="000000"/>
          <w:sz w:val="32"/>
          <w:szCs w:val="32"/>
        </w:rPr>
        <w:t xml:space="preserve">承担类似项目业绩一览表</w:t>
      </w:r>
      <w:r/>
    </w:p>
    <w:tbl>
      <w:tblPr>
        <w:tblStyle w:val="69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32"/>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序号</w:t>
            </w:r>
            <w:r/>
          </w:p>
        </w:tc>
        <w:tc>
          <w:tcPr>
            <w:tcW w:w="3827" w:type="dxa"/>
            <w:vAlign w:val="center"/>
            <w:textDirection w:val="lrTb"/>
            <w:noWrap w:val="false"/>
          </w:tcPr>
          <w:p>
            <w:pPr>
              <w:pStyle w:val="1032"/>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项目名称</w:t>
            </w:r>
            <w:r/>
          </w:p>
        </w:tc>
        <w:tc>
          <w:tcPr>
            <w:tcW w:w="2433" w:type="dxa"/>
            <w:vAlign w:val="center"/>
            <w:textDirection w:val="lrTb"/>
            <w:noWrap w:val="false"/>
          </w:tcPr>
          <w:p>
            <w:pPr>
              <w:pStyle w:val="1032"/>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采购单位</w:t>
            </w:r>
            <w:r/>
          </w:p>
        </w:tc>
        <w:tc>
          <w:tcPr>
            <w:tcW w:w="1395" w:type="dxa"/>
            <w:vAlign w:val="center"/>
            <w:textDirection w:val="lrTb"/>
            <w:noWrap w:val="false"/>
          </w:tcPr>
          <w:p>
            <w:pPr>
              <w:pStyle w:val="1032"/>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r>
        <w:trPr>
          <w:jc w:val="center"/>
          <w:trHeight w:val="1510"/>
        </w:trPr>
        <w:tc>
          <w:tcPr>
            <w:tcW w:w="1229" w:type="dxa"/>
            <w:vAlign w:val="top"/>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r>
        <w:trPr>
          <w:jc w:val="center"/>
          <w:trHeight w:val="1510"/>
        </w:trPr>
        <w:tc>
          <w:tcPr>
            <w:tcW w:w="1229" w:type="dxa"/>
            <w:vAlign w:val="top"/>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r>
        <w:trPr>
          <w:jc w:val="center"/>
          <w:trHeight w:val="1525"/>
        </w:trPr>
        <w:tc>
          <w:tcPr>
            <w:tcW w:w="1229" w:type="dxa"/>
            <w:vAlign w:val="top"/>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32"/>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bl>
    <w:p>
      <w:pPr>
        <w:pStyle w:val="1031"/>
        <w:rPr>
          <w:rFonts w:ascii="Times New Roman" w:hAnsi="Times New Roman"/>
          <w:color w:val="000000"/>
        </w:rPr>
      </w:pPr>
      <w:r>
        <w:rPr>
          <w:rFonts w:hint="eastAsia" w:ascii="Times New Roman" w:hAnsi="Times New Roman" w:eastAsia="仿宋_GB2312"/>
          <w:b/>
          <w:color w:val="000000"/>
          <w:sz w:val="24"/>
        </w:rPr>
        <w:t xml:space="preserve">注：请填写此表，并按要求上传业绩资料电子件。</w:t>
      </w:r>
      <w:r/>
    </w:p>
    <w:p>
      <w:pPr>
        <w:jc w:val="center"/>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br w:type="page" w:clear="all"/>
      </w:r>
      <w:r/>
    </w:p>
    <w:p>
      <w:pPr>
        <w:pStyle w:val="1026"/>
        <w:rPr>
          <w:rFonts w:ascii="Times New Roman" w:hAnsi="Times New Roman"/>
          <w:color w:val="000000"/>
        </w:rPr>
        <w:outlineLvl w:val="1"/>
      </w:pPr>
      <w:r/>
      <w:bookmarkStart w:id="223" w:name="_Toc28140"/>
      <w:r>
        <w:rPr>
          <w:rFonts w:hint="eastAsia" w:ascii="Times New Roman" w:hAnsi="Times New Roman"/>
          <w:color w:val="000000"/>
          <w:lang w:val="en-US" w:eastAsia="zh-CN"/>
        </w:rPr>
        <w:t xml:space="preserve">十</w:t>
      </w:r>
      <w:r>
        <w:rPr>
          <w:rFonts w:ascii="Times New Roman" w:hAnsi="Times New Roman"/>
          <w:color w:val="000000"/>
        </w:rPr>
        <w:t xml:space="preserve">、</w:t>
      </w:r>
      <w:r>
        <w:rPr>
          <w:rFonts w:hint="eastAsia" w:ascii="Times New Roman" w:hAnsi="Times New Roman"/>
          <w:color w:val="000000"/>
          <w:lang w:val="en-US" w:eastAsia="zh-CN"/>
        </w:rPr>
        <w:t xml:space="preserve">磋商</w:t>
      </w:r>
      <w:r>
        <w:rPr>
          <w:rFonts w:ascii="Times New Roman" w:hAnsi="Times New Roman"/>
          <w:color w:val="000000"/>
        </w:rPr>
        <w:t xml:space="preserve">所需其他材料</w:t>
      </w:r>
      <w:bookmarkEnd w:id="223"/>
      <w:r/>
      <w:r/>
    </w:p>
    <w:p>
      <w:pPr>
        <w:pStyle w:val="1027"/>
        <w:ind w:firstLine="560"/>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仿宋_GB2312"/>
          <w:color w:val="000000"/>
          <w:sz w:val="28"/>
          <w:szCs w:val="28"/>
        </w:rPr>
        <w:t xml:space="preserve">请在此文档中增加</w:t>
      </w:r>
      <w:r>
        <w:rPr>
          <w:rFonts w:hint="eastAsia" w:ascii="Times New Roman" w:hAnsi="Times New Roman" w:eastAsia="仿宋_GB2312"/>
          <w:color w:val="000000"/>
          <w:sz w:val="28"/>
          <w:szCs w:val="28"/>
          <w:lang w:val="en-US" w:eastAsia="zh-CN"/>
        </w:rPr>
        <w:t xml:space="preserve">磋商</w:t>
      </w:r>
      <w:r>
        <w:rPr>
          <w:rFonts w:hint="eastAsia" w:ascii="Times New Roman" w:hAnsi="Times New Roman" w:eastAsia="仿宋_GB2312"/>
          <w:color w:val="000000"/>
          <w:sz w:val="28"/>
          <w:szCs w:val="28"/>
        </w:rPr>
        <w:t xml:space="preserve">所需其他相关内容（包括资格要求、评分办法、采购需求中涉及的证件证明</w:t>
      </w:r>
      <w:r>
        <w:rPr>
          <w:rFonts w:hint="eastAsia" w:ascii="Times New Roman" w:hAnsi="Times New Roman" w:eastAsia="仿宋_GB2312"/>
          <w:color w:val="000000"/>
          <w:sz w:val="28"/>
          <w:szCs w:val="28"/>
          <w:lang w:eastAsia="zh-CN"/>
        </w:rPr>
        <w:t xml:space="preserve">及其它供应商</w:t>
      </w:r>
      <w:r>
        <w:rPr>
          <w:rFonts w:hint="eastAsia" w:ascii="Times New Roman" w:hAnsi="Times New Roman" w:eastAsia="仿宋_GB2312"/>
          <w:color w:val="000000"/>
          <w:sz w:val="28"/>
          <w:szCs w:val="28"/>
        </w:rPr>
        <w:t xml:space="preserve">认为有必要提供的资料），如没有请将此空文档上传。</w:t>
      </w:r>
      <w:r/>
    </w:p>
    <w:p>
      <w:pPr>
        <w:jc w:val="center"/>
        <w:rPr>
          <w:rFonts w:hint="eastAsia" w:ascii="Times New Roman" w:hAnsi="Times New Roman" w:cs="仿宋"/>
          <w:b/>
          <w:bCs/>
          <w:color w:val="000000"/>
          <w:sz w:val="32"/>
          <w:szCs w:val="32"/>
          <w:highlight w:val="none"/>
        </w:rPr>
      </w:pPr>
      <w:r>
        <w:rPr>
          <w:rFonts w:hint="eastAsia" w:ascii="Times New Roman" w:hAnsi="Times New Roman" w:cs="仿宋"/>
          <w:b/>
          <w:bCs/>
          <w:color w:val="000000"/>
          <w:sz w:val="32"/>
          <w:szCs w:val="32"/>
          <w:highlight w:val="none"/>
        </w:rPr>
      </w:r>
      <w:r/>
    </w:p>
    <w:p>
      <w:pPr>
        <w:jc w:val="center"/>
        <w:keepLines w:val="0"/>
        <w:keepNext w:val="0"/>
        <w:pageBreakBefore w:val="0"/>
        <w:spacing w:before="0" w:after="0" w:line="580" w:lineRule="exact"/>
        <w:widowControl w:val="off"/>
        <w:rPr>
          <w:rFonts w:hint="eastAsia" w:ascii="宋体" w:hAnsi="宋体" w:eastAsia="宋体" w:cs="宋体"/>
          <w:b/>
          <w:bCs w:val="0"/>
          <w:color w:val="000000"/>
          <w:sz w:val="28"/>
          <w:szCs w:val="28"/>
          <w:lang w:val="zh-CN" w:eastAsia="zh-CN" w:bidi="ar-SA"/>
        </w:rPr>
        <w:outlineLvl w:val="0"/>
      </w:pPr>
      <w:r>
        <w:rPr>
          <w:rFonts w:hint="eastAsia" w:ascii="宋体" w:hAnsi="宋体" w:eastAsia="宋体" w:cs="宋体"/>
          <w:b/>
          <w:bCs w:val="0"/>
          <w:color w:val="000000"/>
          <w:sz w:val="28"/>
          <w:szCs w:val="28"/>
          <w:lang w:val="en-US" w:eastAsia="zh-CN" w:bidi="ar-SA"/>
        </w:rPr>
        <w:t xml:space="preserve">（1）演出完整节目单</w:t>
      </w:r>
      <w:r/>
    </w:p>
    <w:tbl>
      <w:tblPr>
        <w:tblStyle w:val="718"/>
        <w:tblW w:w="51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218"/>
        <w:gridCol w:w="1550"/>
        <w:gridCol w:w="1588"/>
        <w:gridCol w:w="1841"/>
        <w:gridCol w:w="1245"/>
        <w:gridCol w:w="1306"/>
      </w:tblGrid>
      <w:tr>
        <w:trPr/>
        <w:tc>
          <w:tcPr>
            <w:tcW w:w="329" w:type="pct"/>
            <w:vAlign w:val="center"/>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t xml:space="preserve">序号</w:t>
            </w:r>
            <w:r/>
          </w:p>
        </w:tc>
        <w:tc>
          <w:tcPr>
            <w:tcW w:w="650" w:type="pct"/>
            <w:vAlign w:val="center"/>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t xml:space="preserve">节目类型</w:t>
            </w:r>
            <w:r/>
          </w:p>
        </w:tc>
        <w:tc>
          <w:tcPr>
            <w:tcW w:w="827" w:type="pct"/>
            <w:vAlign w:val="center"/>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t xml:space="preserve">节目名称</w:t>
            </w:r>
            <w:r/>
          </w:p>
        </w:tc>
        <w:tc>
          <w:tcPr>
            <w:tcW w:w="847" w:type="pct"/>
            <w:vAlign w:val="center"/>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t xml:space="preserve">是否为省厅节目库内容</w:t>
            </w:r>
            <w:r/>
          </w:p>
        </w:tc>
        <w:tc>
          <w:tcPr>
            <w:tcW w:w="982" w:type="pct"/>
            <w:vAlign w:val="center"/>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t xml:space="preserve">节目获奖信息</w:t>
            </w:r>
            <w:r/>
          </w:p>
        </w:tc>
        <w:tc>
          <w:tcPr>
            <w:tcW w:w="664" w:type="pct"/>
            <w:vAlign w:val="center"/>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t xml:space="preserve">表演人员</w:t>
            </w:r>
            <w:r/>
          </w:p>
        </w:tc>
        <w:tc>
          <w:tcPr>
            <w:tcW w:w="697" w:type="pct"/>
            <w:vAlign w:val="center"/>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t xml:space="preserve">演员职称</w:t>
            </w:r>
            <w:r/>
          </w:p>
        </w:tc>
      </w:tr>
      <w:tr>
        <w:trPr/>
        <w:tc>
          <w:tcPr>
            <w:tcW w:w="329"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50"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2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4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982"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64"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9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r>
      <w:tr>
        <w:trPr/>
        <w:tc>
          <w:tcPr>
            <w:tcW w:w="329"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50"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2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4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982"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64"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9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r>
      <w:tr>
        <w:trPr/>
        <w:tc>
          <w:tcPr>
            <w:tcW w:w="329"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50"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2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4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982"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64"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9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r>
      <w:tr>
        <w:trPr/>
        <w:tc>
          <w:tcPr>
            <w:tcW w:w="329"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50"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2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4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982"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64"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9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r>
      <w:tr>
        <w:trPr/>
        <w:tc>
          <w:tcPr>
            <w:tcW w:w="329"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50"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2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4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982"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64"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9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r>
      <w:tr>
        <w:trPr/>
        <w:tc>
          <w:tcPr>
            <w:tcW w:w="329"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50"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2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4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982"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64"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9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r>
      <w:tr>
        <w:trPr/>
        <w:tc>
          <w:tcPr>
            <w:tcW w:w="329"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50"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2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84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982"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64"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c>
          <w:tcPr>
            <w:tcW w:w="697" w:type="pct"/>
            <w:vAlign w:val="top"/>
            <w:textDirection w:val="lrTb"/>
            <w:noWrap w:val="false"/>
          </w:tcPr>
          <w:p>
            <w:pPr>
              <w:jc w:val="center"/>
              <w:keepLines w:val="0"/>
              <w:keepNext w:val="0"/>
              <w:pageBreakBefore w:val="0"/>
              <w:spacing w:after="0" w:line="580" w:lineRule="exact"/>
              <w:widowControl w:val="off"/>
              <w:rPr>
                <w:rFonts w:hint="eastAsia" w:ascii="宋体" w:hAnsi="宋体" w:eastAsia="宋体" w:cs="宋体"/>
                <w:b/>
                <w:bCs/>
                <w:color w:val="000000"/>
                <w:sz w:val="24"/>
                <w:szCs w:val="24"/>
                <w:vertAlign w:val="baseline"/>
                <w:lang w:eastAsia="zh-CN"/>
              </w:rPr>
            </w:pPr>
            <w:r>
              <w:rPr>
                <w:rFonts w:hint="eastAsia" w:ascii="宋体" w:hAnsi="宋体" w:eastAsia="宋体" w:cs="宋体"/>
                <w:b/>
                <w:bCs/>
                <w:color w:val="000000"/>
                <w:sz w:val="24"/>
                <w:szCs w:val="24"/>
                <w:vertAlign w:val="baseline"/>
                <w:lang w:eastAsia="zh-CN"/>
              </w:rPr>
            </w:r>
            <w:r/>
          </w:p>
        </w:tc>
      </w:tr>
    </w:tbl>
    <w:p>
      <w:pPr>
        <w:pStyle w:val="702"/>
        <w:keepLines w:val="0"/>
        <w:keepNext w:val="0"/>
        <w:pageBreakBefore w:val="0"/>
        <w:spacing w:line="58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注：须提供节目获奖的相关证明材料复印件并加盖供应商公章。</w:t>
      </w:r>
      <w:r/>
    </w:p>
    <w:p>
      <w:pPr>
        <w:jc w:val="center"/>
        <w:rPr>
          <w:rFonts w:hint="eastAsia" w:ascii="仿宋" w:hAnsi="仿宋" w:eastAsia="仿宋" w:cs="仿宋"/>
          <w:bCs w:val="0"/>
          <w:color w:val="000000"/>
          <w:sz w:val="24"/>
          <w:szCs w:val="24"/>
        </w:rPr>
        <w:sectPr>
          <w:footnotePr/>
          <w:endnotePr/>
          <w:type w:val="nextPage"/>
          <w:pgSz w:w="11906" w:h="16838" w:orient="portrait"/>
          <w:pgMar w:top="1418" w:right="1588" w:bottom="1418" w:left="1365" w:header="851" w:footer="907" w:gutter="0"/>
          <w:pgNumType w:start="1"/>
          <w:cols w:num="1" w:sep="0" w:space="1701" w:equalWidth="1"/>
          <w:docGrid w:linePitch="360"/>
        </w:sectPr>
      </w:pPr>
      <w:r/>
      <w:bookmarkStart w:id="224" w:name="_Toc107246308"/>
      <w:r/>
      <w:bookmarkStart w:id="225" w:name="_Toc103848608"/>
      <w:r/>
      <w:bookmarkStart w:id="226" w:name="_Toc104560925"/>
      <w:r/>
      <w:r/>
    </w:p>
    <w:p>
      <w:pPr>
        <w:jc w:val="center"/>
        <w:keepLines w:val="0"/>
        <w:keepNext w:val="0"/>
        <w:pageBreakBefore w:val="0"/>
        <w:spacing w:before="0" w:after="0" w:line="580" w:lineRule="exact"/>
        <w:widowControl w:val="off"/>
        <w:rPr>
          <w:rFonts w:hint="eastAsia" w:ascii="宋体" w:hAnsi="宋体" w:eastAsia="宋体" w:cs="宋体"/>
          <w:b/>
          <w:bCs w:val="0"/>
          <w:color w:val="000000"/>
          <w:sz w:val="28"/>
          <w:szCs w:val="28"/>
          <w:lang w:val="en-US" w:eastAsia="zh-CN" w:bidi="ar-SA"/>
        </w:rPr>
        <w:outlineLvl w:val="0"/>
      </w:pPr>
      <w:r>
        <w:rPr>
          <w:rFonts w:hint="eastAsia" w:ascii="宋体" w:hAnsi="宋体" w:eastAsia="宋体" w:cs="宋体"/>
          <w:b/>
          <w:bCs w:val="0"/>
          <w:color w:val="000000"/>
          <w:sz w:val="28"/>
          <w:szCs w:val="28"/>
          <w:lang w:val="en-US" w:eastAsia="zh-CN" w:bidi="ar-SA"/>
        </w:rPr>
        <w:t xml:space="preserve">（2）要求供应商提交的其他文件材料或证明材料</w:t>
      </w:r>
      <w:bookmarkEnd w:id="224"/>
      <w:r/>
      <w:bookmarkEnd w:id="225"/>
      <w:r/>
      <w:bookmarkEnd w:id="226"/>
      <w:r/>
      <w:r/>
    </w:p>
    <w:p>
      <w:pPr>
        <w:jc w:val="center"/>
        <w:keepLines w:val="0"/>
        <w:keepNext w:val="0"/>
        <w:pageBreakBefore w:val="0"/>
        <w:spacing w:before="0" w:after="0" w:line="580" w:lineRule="exact"/>
        <w:widowControl w:val="off"/>
        <w:rPr>
          <w:rFonts w:hint="eastAsia" w:ascii="宋体" w:hAnsi="宋体" w:eastAsia="宋体" w:cs="宋体"/>
          <w:b/>
          <w:bCs w:val="0"/>
          <w:color w:val="000000"/>
          <w:sz w:val="28"/>
          <w:szCs w:val="28"/>
          <w:lang w:val="en-US" w:eastAsia="zh-CN" w:bidi="ar-SA"/>
        </w:rPr>
        <w:outlineLvl w:val="0"/>
      </w:pPr>
      <w:r>
        <w:rPr>
          <w:rFonts w:hint="eastAsia" w:ascii="宋体" w:hAnsi="宋体" w:eastAsia="宋体" w:cs="宋体"/>
          <w:b/>
          <w:bCs w:val="0"/>
          <w:color w:val="000000"/>
          <w:sz w:val="28"/>
          <w:szCs w:val="28"/>
          <w:lang w:val="en-US" w:eastAsia="zh-CN" w:bidi="ar-SA"/>
        </w:rPr>
        <w:t xml:space="preserve">承诺函</w:t>
      </w:r>
      <w:r/>
    </w:p>
    <w:p>
      <w:pPr>
        <w:ind w:firstLine="420"/>
        <w:keepLines w:val="0"/>
        <w:keepNext w:val="0"/>
        <w:pageBreakBefore w:val="0"/>
        <w:spacing w:line="560" w:lineRule="exact"/>
        <w:widowControl w:val="off"/>
        <w:rPr>
          <w:rFonts w:hint="eastAsia" w:ascii="宋体" w:hAnsi="宋体" w:eastAsia="宋体" w:cs="宋体"/>
          <w:color w:val="ff0000"/>
          <w:sz w:val="24"/>
          <w:szCs w:val="24"/>
        </w:rPr>
      </w:pPr>
      <w:r>
        <w:rPr>
          <w:rFonts w:hint="eastAsia" w:ascii="宋体" w:hAnsi="宋体" w:eastAsia="宋体" w:cs="宋体"/>
          <w:color w:val="000000"/>
          <w:sz w:val="24"/>
          <w:szCs w:val="24"/>
          <w:lang w:val="en-US" w:eastAsia="zh-CN"/>
        </w:rPr>
        <w:t xml:space="preserve">1.如特殊情况需要调整演出节目单，调整后的演出节目单不得低于上述标准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且</w:t>
      </w:r>
      <w:r>
        <w:rPr>
          <w:rFonts w:hint="eastAsia" w:ascii="宋体" w:hAnsi="宋体" w:eastAsia="宋体" w:cs="宋体"/>
          <w:color w:val="000000"/>
          <w:sz w:val="24"/>
          <w:szCs w:val="24"/>
          <w:lang w:eastAsia="zh-CN"/>
        </w:rPr>
        <w:t xml:space="preserve">最终的演出节目单须经采购人审核并通过</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lang w:eastAsia="zh-CN"/>
        </w:rPr>
        <w:t xml:space="preserve">（响应文件</w:t>
      </w:r>
      <w:r>
        <w:rPr>
          <w:rFonts w:hint="eastAsia" w:ascii="宋体" w:hAnsi="宋体" w:eastAsia="宋体" w:cs="宋体"/>
          <w:b/>
          <w:bCs/>
          <w:color w:val="000000"/>
          <w:sz w:val="24"/>
          <w:szCs w:val="24"/>
        </w:rPr>
        <w:t xml:space="preserve">中须提供承诺函</w:t>
      </w:r>
      <w:r>
        <w:rPr>
          <w:rFonts w:hint="eastAsia" w:ascii="宋体" w:hAnsi="宋体" w:eastAsia="宋体" w:cs="宋体"/>
          <w:b/>
          <w:bCs/>
          <w:color w:val="000000"/>
          <w:sz w:val="24"/>
          <w:szCs w:val="24"/>
          <w:lang w:val="en-US" w:eastAsia="zh-CN"/>
        </w:rPr>
        <w:t xml:space="preserve">并</w:t>
      </w:r>
      <w:r>
        <w:rPr>
          <w:rFonts w:hint="eastAsia" w:ascii="宋体" w:hAnsi="宋体" w:eastAsia="宋体" w:cs="宋体"/>
          <w:b/>
          <w:bCs/>
          <w:color w:val="000000"/>
          <w:sz w:val="24"/>
          <w:szCs w:val="24"/>
        </w:rPr>
        <w:t xml:space="preserve">加盖公章）</w:t>
      </w:r>
      <w:r>
        <w:rPr>
          <w:rFonts w:hint="eastAsia" w:ascii="宋体" w:hAnsi="宋体" w:eastAsia="宋体" w:cs="宋体"/>
          <w:b w:val="0"/>
          <w:bCs w:val="0"/>
          <w:color w:val="000000"/>
          <w:sz w:val="24"/>
          <w:szCs w:val="24"/>
          <w:lang w:eastAsia="zh-CN"/>
        </w:rPr>
        <w:t xml:space="preserve">；</w:t>
      </w:r>
      <w:r/>
    </w:p>
    <w:p>
      <w:pPr>
        <w:ind w:firstLine="422"/>
        <w:keepLines w:val="0"/>
        <w:keepNext w:val="0"/>
        <w:pageBreakBefore w:val="0"/>
        <w:spacing w:line="5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供应商承诺其策划和实施的演出内容、主持词、背景视频、宣传物料等演出相关方面，无意识形态问题，不侵犯他人的权益；供应商对演出过程中所采用的图片、音像制品、数据、文字等所有资料的出处及准确度、合法性负责，上述资料所引起的法律纠纷由供应商负责解决，并承担全部责任和费用。若因此给采购人造成损失（包括但不限于第三方索赔损失等）的，由供应商承担赔偿责任。</w:t>
      </w:r>
      <w:r>
        <w:rPr>
          <w:rFonts w:hint="eastAsia" w:ascii="宋体" w:hAnsi="宋体" w:eastAsia="宋体" w:cs="宋体"/>
          <w:b/>
          <w:bCs/>
          <w:color w:val="000000"/>
          <w:sz w:val="24"/>
          <w:szCs w:val="24"/>
          <w:lang w:eastAsia="zh-CN"/>
        </w:rPr>
        <w:t xml:space="preserve">（响应文件</w:t>
      </w:r>
      <w:r>
        <w:rPr>
          <w:rFonts w:hint="eastAsia" w:ascii="宋体" w:hAnsi="宋体" w:eastAsia="宋体" w:cs="宋体"/>
          <w:b/>
          <w:bCs/>
          <w:color w:val="000000"/>
          <w:sz w:val="24"/>
          <w:szCs w:val="24"/>
        </w:rPr>
        <w:t xml:space="preserve">中须提供承诺函</w:t>
      </w:r>
      <w:r>
        <w:rPr>
          <w:rFonts w:hint="eastAsia" w:ascii="宋体" w:hAnsi="宋体" w:eastAsia="宋体" w:cs="宋体"/>
          <w:b/>
          <w:bCs/>
          <w:color w:val="000000"/>
          <w:sz w:val="24"/>
          <w:szCs w:val="24"/>
          <w:lang w:val="en-US" w:eastAsia="zh-CN"/>
        </w:rPr>
        <w:t xml:space="preserve">并</w:t>
      </w:r>
      <w:r>
        <w:rPr>
          <w:rFonts w:hint="eastAsia" w:ascii="宋体" w:hAnsi="宋体" w:eastAsia="宋体" w:cs="宋体"/>
          <w:b/>
          <w:bCs/>
          <w:color w:val="000000"/>
          <w:sz w:val="24"/>
          <w:szCs w:val="24"/>
        </w:rPr>
        <w:t xml:space="preserve">加盖公章）</w:t>
      </w:r>
      <w:r/>
    </w:p>
    <w:p>
      <w:pPr>
        <w:ind w:firstLine="422"/>
        <w:keepLines w:val="0"/>
        <w:keepNext w:val="0"/>
        <w:pageBreakBefore w:val="0"/>
        <w:spacing w:line="5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供应商应取得本次演出涉及的所有人员关于摄像、录音、录像及制作、使用相应制品的同意授权。如需支付费用，供应商自行承担，且该费用均已包含在本合同的演出费用中，采购人无需支付任何费用。如因供应商未取得相关权利人的授权或支付费用，致使采购人无法行使摄像、录音、录像制品相关权利或行使权利受到阻碍，或因上述行为遭受侵权追究或因此遭受损失时，供应商应承担全部赔偿责任。</w:t>
      </w:r>
      <w:r>
        <w:rPr>
          <w:rFonts w:hint="eastAsia" w:ascii="宋体" w:hAnsi="宋体" w:eastAsia="宋体" w:cs="宋体"/>
          <w:b/>
          <w:bCs/>
          <w:color w:val="000000"/>
          <w:sz w:val="24"/>
          <w:szCs w:val="24"/>
          <w:lang w:eastAsia="zh-CN"/>
        </w:rPr>
        <w:t xml:space="preserve">（响应文件</w:t>
      </w:r>
      <w:r>
        <w:rPr>
          <w:rFonts w:hint="eastAsia" w:ascii="宋体" w:hAnsi="宋体" w:eastAsia="宋体" w:cs="宋体"/>
          <w:b/>
          <w:bCs/>
          <w:color w:val="000000"/>
          <w:sz w:val="24"/>
          <w:szCs w:val="24"/>
        </w:rPr>
        <w:t xml:space="preserve">中须提供承诺函</w:t>
      </w:r>
      <w:r>
        <w:rPr>
          <w:rFonts w:hint="eastAsia" w:ascii="宋体" w:hAnsi="宋体" w:eastAsia="宋体" w:cs="宋体"/>
          <w:b/>
          <w:bCs/>
          <w:color w:val="000000"/>
          <w:sz w:val="24"/>
          <w:szCs w:val="24"/>
          <w:lang w:val="en-US" w:eastAsia="zh-CN"/>
        </w:rPr>
        <w:t xml:space="preserve">并</w:t>
      </w:r>
      <w:r>
        <w:rPr>
          <w:rFonts w:hint="eastAsia" w:ascii="宋体" w:hAnsi="宋体" w:eastAsia="宋体" w:cs="宋体"/>
          <w:b/>
          <w:bCs/>
          <w:color w:val="000000"/>
          <w:sz w:val="24"/>
          <w:szCs w:val="24"/>
        </w:rPr>
        <w:t xml:space="preserve">加盖公章）</w:t>
      </w:r>
      <w:r/>
    </w:p>
    <w:p>
      <w:pPr>
        <w:ind w:left="600"/>
        <w:jc w:val="both"/>
        <w:widowControl w:val="off"/>
        <w:rPr>
          <w:rFonts w:hint="eastAsia" w:ascii="仿宋" w:hAnsi="仿宋" w:eastAsia="仿宋" w:cs="仿宋"/>
          <w:b/>
          <w:bCs w:val="0"/>
          <w:color w:val="000000"/>
          <w:position w:val="-10"/>
          <w:sz w:val="24"/>
          <w:szCs w:val="24"/>
          <w:lang w:val="en-US" w:eastAsia="zh-CN" w:bidi="ar-SA"/>
        </w:rPr>
      </w:pPr>
      <w:r>
        <w:rPr>
          <w:rFonts w:hint="eastAsia" w:ascii="仿宋" w:hAnsi="仿宋" w:eastAsia="仿宋" w:cs="仿宋"/>
          <w:b/>
          <w:bCs w:val="0"/>
          <w:color w:val="000000"/>
          <w:position w:val="-10"/>
          <w:sz w:val="24"/>
          <w:szCs w:val="24"/>
          <w:lang w:val="en-US" w:eastAsia="zh-CN" w:bidi="ar-SA"/>
        </w:rPr>
      </w:r>
      <w:r/>
    </w:p>
    <w:p>
      <w:pPr>
        <w:ind w:firstLine="480"/>
        <w:jc w:val="right"/>
        <w:spacing w:line="5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供应商名称：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（加盖CA电子公章）</w:t>
      </w:r>
      <w:r/>
    </w:p>
    <w:p>
      <w:pPr>
        <w:ind w:firstLine="480"/>
        <w:jc w:val="righ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702"/>
        <w:keepLines w:val="0"/>
        <w:keepNext w:val="0"/>
        <w:pageBreakBefore w:val="0"/>
        <w:spacing w:line="580" w:lineRule="exact"/>
        <w:widowControl w:val="off"/>
        <w:rPr>
          <w:rFonts w:hint="eastAsia"/>
        </w:rPr>
        <w:sectPr>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Microsoft New Tai Lue" w:hAnsi="Microsoft New Tai Lue" w:eastAsia="宋体" w:cs="Microsoft New Tai Lue"/>
          <w:color w:val="000000"/>
          <w:sz w:val="28"/>
          <w:szCs w:val="24"/>
        </w:rPr>
        <w:br w:type="page" w:clear="all"/>
      </w:r>
      <w:r/>
    </w:p>
    <w:p>
      <w:pPr>
        <w:jc w:val="center"/>
        <w:rPr>
          <w:rFonts w:ascii="Times New Roman" w:hAnsi="Times New Roman" w:cs="仿宋"/>
          <w:b/>
          <w:bCs/>
          <w:color w:val="000000"/>
          <w:sz w:val="32"/>
          <w:szCs w:val="32"/>
        </w:rPr>
      </w:pPr>
      <w:r>
        <w:rPr>
          <w:rFonts w:hint="eastAsia" w:ascii="Times New Roman" w:hAnsi="Times New Roman" w:cs="仿宋"/>
          <w:b/>
          <w:bCs/>
          <w:color w:val="000000"/>
          <w:sz w:val="32"/>
          <w:szCs w:val="32"/>
        </w:rPr>
        <w:t xml:space="preserve">质疑函范本</w:t>
      </w:r>
      <w:r/>
    </w:p>
    <w:p>
      <w:pPr>
        <w:spacing w:before="290"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一、质疑供应商基本信息</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质疑供应商：</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地址：</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邮编：</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联系人：</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联系电话：</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授权代表：</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联系电话：</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地址：</w:t>
      </w:r>
      <w:r>
        <w:rPr>
          <w:rFonts w:ascii="Times New Roman" w:hAnsi="Times New Roman" w:cs="仿宋"/>
          <w:color w:val="000000"/>
          <w:sz w:val="24"/>
          <w:szCs w:val="24"/>
        </w:rPr>
        <w:t xml:space="preserve"> </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邮编：</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二、质疑项目基本情况</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质疑项目的名称：</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质疑项目的编号：</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包号：</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采购人名称：</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采购文件获取日期：</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三、质疑事项具体内容</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质疑事项1：</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事实依据：</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法律依据：</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质疑事项2</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w:t>
      </w:r>
      <w:r/>
    </w:p>
    <w:p>
      <w:pPr>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四、与质疑事项相关的质疑请求</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请求：</w:t>
      </w:r>
      <w:r>
        <w:rPr>
          <w:rFonts w:hint="eastAsia" w:ascii="Times New Roman" w:hAnsi="Times New Roman" w:cs="仿宋"/>
          <w:color w:val="000000"/>
          <w:sz w:val="24"/>
          <w:szCs w:val="24"/>
          <w:u w:val="single"/>
        </w:rPr>
        <w:t xml:space="preserve">                                                                     </w:t>
      </w:r>
      <w:r/>
    </w:p>
    <w:p>
      <w:pPr>
        <w:rPr>
          <w:rFonts w:ascii="Times New Roman" w:hAnsi="Times New Roman"/>
          <w:color w:val="000000"/>
          <w:sz w:val="24"/>
          <w:szCs w:val="24"/>
        </w:rPr>
      </w:pPr>
      <w:r>
        <w:rPr>
          <w:rFonts w:hint="eastAsia" w:ascii="Times New Roman" w:hAnsi="Times New Roman"/>
          <w:color w:val="000000"/>
          <w:sz w:val="24"/>
          <w:szCs w:val="24"/>
        </w:rPr>
        <w:t xml:space="preserve">签字</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rPr>
        <w:t xml:space="preserve">签章</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rPr>
        <w:t xml:space="preserve">：                   公章：                      </w:t>
      </w:r>
      <w:r/>
    </w:p>
    <w:p>
      <w:pPr>
        <w:rPr>
          <w:rFonts w:ascii="Times New Roman" w:hAnsi="Times New Roman"/>
          <w:color w:val="000000"/>
          <w:sz w:val="24"/>
          <w:szCs w:val="24"/>
        </w:rPr>
      </w:pPr>
      <w:r>
        <w:rPr>
          <w:rFonts w:hint="eastAsia" w:ascii="Times New Roman" w:hAnsi="Times New Roman"/>
          <w:color w:val="000000"/>
          <w:sz w:val="24"/>
          <w:szCs w:val="24"/>
        </w:rPr>
        <w:t xml:space="preserve">日期：    </w:t>
      </w:r>
      <w:r/>
    </w:p>
    <w:p>
      <w:pPr>
        <w:spacing w:line="400" w:lineRule="exact"/>
        <w:rPr>
          <w:rFonts w:ascii="Times New Roman" w:hAnsi="Times New Roman"/>
          <w:b/>
          <w:color w:val="000000"/>
          <w:sz w:val="24"/>
          <w:szCs w:val="24"/>
        </w:rPr>
      </w:pPr>
      <w:r>
        <w:rPr>
          <w:rFonts w:hint="eastAsia" w:ascii="Times New Roman" w:hAnsi="Times New Roman"/>
          <w:b/>
          <w:color w:val="000000"/>
          <w:sz w:val="24"/>
          <w:szCs w:val="24"/>
        </w:rPr>
        <w:t xml:space="preserve">质疑函制作说明：</w:t>
      </w:r>
      <w:r/>
    </w:p>
    <w:p>
      <w:pPr>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1.供应商提出质疑时，应提交质疑函和必要的证明材料。</w:t>
      </w:r>
      <w:r/>
    </w:p>
    <w:p>
      <w:pPr>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2.质疑供应商若委托代理人进行质疑的，质疑函应按要求列明“授权代表”的有关内容，并在附件中提交由质疑</w:t>
      </w:r>
      <w:r>
        <w:rPr>
          <w:rFonts w:hint="eastAsia" w:ascii="Times New Roman" w:hAnsi="Times New Roman"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5.质疑函的质疑请求应与质疑事项相关。</w:t>
      </w:r>
      <w:r/>
    </w:p>
    <w:p>
      <w:pPr>
        <w:ind w:firstLine="480"/>
        <w:jc w:val="left"/>
        <w:spacing w:line="400" w:lineRule="exact"/>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Microsoft New Tai Lue">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5"/>
        <w:rFonts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３９</w:t>
    </w:r>
    <w:r>
      <w:rPr>
        <w:rFonts w:ascii="宋体" w:hAnsi="宋体"/>
      </w:rPr>
      <w:fldChar w:fldCharType="end"/>
    </w:r>
    <w:r/>
  </w:p>
  <w:p>
    <w:pPr>
      <w:pStyle w:val="95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fldSimple w:instr="PAGE \* MERGEFORMAT">
      <w:r>
        <w:t xml:space="preserve">1</w:t>
      </w:r>
    </w:fldSimple>
    <w:r/>
    <w:r/>
  </w:p>
  <w:p>
    <w:pPr>
      <w:pStyle w:val="707"/>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6"/>
      <w:isLgl w:val="false"/>
      <w:suff w:val="nothing"/>
      <w:lvlText w:val=""/>
      <w:lvlJc w:val="left"/>
      <w:pPr>
        <w:ind w:left="0" w:firstLine="0"/>
      </w:pPr>
      <w:rPr>
        <w:rFonts w:hint="eastAsia"/>
      </w:rPr>
    </w:lvl>
    <w:lvl w:ilvl="6">
      <w:start w:val="1"/>
      <w:numFmt w:val="decimal"/>
      <w:pStyle w:val="918"/>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2"/>
      <w:isLgl w:val="false"/>
      <w:suff w:val="nothing"/>
      <w:lvlText w:val=""/>
      <w:lvlJc w:val="left"/>
      <w:pPr>
        <w:ind w:left="0" w:firstLine="0"/>
      </w:pPr>
      <w:rPr>
        <w:rFonts w:hint="eastAsia"/>
      </w:rPr>
    </w:lvl>
  </w:abstractNum>
  <w:abstractNum w:abstractNumId="2">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9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Body Text"/>
    <w:next w:val="688"/>
    <w:uiPriority w:val="0"/>
    <w:pPr>
      <w:jc w:val="both"/>
      <w:spacing w:line="60" w:lineRule="auto"/>
      <w:widowControl w:val="off"/>
    </w:pPr>
    <w:rPr>
      <w:rFonts w:ascii="仿宋_GB2312" w:hAnsi="Calibri" w:eastAsia="仿宋_GB2312" w:cs="Times New Roman"/>
      <w:sz w:val="32"/>
      <w:szCs w:val="22"/>
      <w:lang w:val="en-US" w:eastAsia="zh-CN" w:bidi="ar-SA"/>
    </w:rPr>
  </w:style>
  <w:style w:type="paragraph" w:styleId="703">
    <w:name w:val="toc 5"/>
    <w:basedOn w:val="688"/>
    <w:next w:val="688"/>
    <w:uiPriority w:val="39"/>
    <w:unhideWhenUsed/>
    <w:qFormat/>
    <w:pPr>
      <w:ind w:left="1134" w:right="0" w:firstLine="0"/>
      <w:spacing w:after="57"/>
    </w:pPr>
  </w:style>
  <w:style w:type="paragraph" w:styleId="704">
    <w:name w:val="toc 3"/>
    <w:basedOn w:val="688"/>
    <w:next w:val="688"/>
    <w:uiPriority w:val="39"/>
    <w:unhideWhenUsed/>
    <w:qFormat/>
    <w:pPr>
      <w:ind w:left="567" w:right="0" w:firstLine="0"/>
      <w:spacing w:after="57"/>
    </w:pPr>
  </w:style>
  <w:style w:type="paragraph" w:styleId="705">
    <w:name w:val="toc 8"/>
    <w:basedOn w:val="688"/>
    <w:next w:val="688"/>
    <w:uiPriority w:val="39"/>
    <w:unhideWhenUsed/>
    <w:qFormat/>
    <w:pPr>
      <w:ind w:left="1984" w:right="0" w:firstLine="0"/>
      <w:spacing w:after="57"/>
    </w:pPr>
  </w:style>
  <w:style w:type="paragraph" w:styleId="706">
    <w:name w:val="endnote text"/>
    <w:basedOn w:val="688"/>
    <w:uiPriority w:val="99"/>
    <w:semiHidden/>
    <w:unhideWhenUsed/>
    <w:qFormat/>
    <w:pPr>
      <w:spacing w:after="0" w:line="240" w:lineRule="auto"/>
    </w:pPr>
    <w:rPr>
      <w:sz w:val="20"/>
    </w:rPr>
  </w:style>
  <w:style w:type="paragraph" w:styleId="707">
    <w:name w:val="Footer"/>
    <w:basedOn w:val="688"/>
    <w:uiPriority w:val="99"/>
    <w:unhideWhenUsed/>
    <w:qFormat/>
    <w:pPr>
      <w:spacing w:after="0" w:line="240" w:lineRule="auto"/>
      <w:tabs>
        <w:tab w:val="center" w:pos="7143" w:leader="none"/>
        <w:tab w:val="right" w:pos="14287" w:leader="none"/>
      </w:tabs>
    </w:pPr>
  </w:style>
  <w:style w:type="paragraph" w:styleId="708">
    <w:name w:val="Header"/>
    <w:basedOn w:val="688"/>
    <w:uiPriority w:val="99"/>
    <w:unhideWhenUsed/>
    <w:qFormat/>
    <w:pPr>
      <w:spacing w:after="0" w:line="240" w:lineRule="auto"/>
      <w:tabs>
        <w:tab w:val="center" w:pos="7143" w:leader="none"/>
        <w:tab w:val="right" w:pos="14287" w:leader="none"/>
      </w:tabs>
    </w:pPr>
  </w:style>
  <w:style w:type="paragraph" w:styleId="709">
    <w:name w:val="toc 1"/>
    <w:basedOn w:val="688"/>
    <w:next w:val="688"/>
    <w:uiPriority w:val="39"/>
    <w:unhideWhenUsed/>
    <w:qFormat/>
    <w:pPr>
      <w:ind w:left="0" w:right="0" w:firstLine="0"/>
      <w:spacing w:after="57"/>
    </w:pPr>
  </w:style>
  <w:style w:type="paragraph" w:styleId="710">
    <w:name w:val="toc 4"/>
    <w:basedOn w:val="688"/>
    <w:next w:val="688"/>
    <w:uiPriority w:val="39"/>
    <w:unhideWhenUsed/>
    <w:qFormat/>
    <w:pPr>
      <w:ind w:left="850" w:right="0" w:firstLine="0"/>
      <w:spacing w:after="57"/>
    </w:pPr>
  </w:style>
  <w:style w:type="paragraph" w:styleId="711">
    <w:name w:val="Subtitle"/>
    <w:basedOn w:val="688"/>
    <w:next w:val="688"/>
    <w:uiPriority w:val="11"/>
    <w:qFormat/>
    <w:pPr>
      <w:spacing w:before="200" w:after="200"/>
    </w:pPr>
    <w:rPr>
      <w:sz w:val="24"/>
      <w:szCs w:val="24"/>
    </w:rPr>
  </w:style>
  <w:style w:type="paragraph" w:styleId="712">
    <w:name w:val="footnote text"/>
    <w:basedOn w:val="688"/>
    <w:uiPriority w:val="99"/>
    <w:semiHidden/>
    <w:unhideWhenUsed/>
    <w:qFormat/>
    <w:pPr>
      <w:spacing w:after="40" w:line="240" w:lineRule="auto"/>
    </w:pPr>
    <w:rPr>
      <w:sz w:val="18"/>
    </w:rPr>
  </w:style>
  <w:style w:type="paragraph" w:styleId="713">
    <w:name w:val="toc 6"/>
    <w:basedOn w:val="688"/>
    <w:next w:val="688"/>
    <w:uiPriority w:val="39"/>
    <w:unhideWhenUsed/>
    <w:qFormat/>
    <w:pPr>
      <w:ind w:left="1417" w:right="0" w:firstLine="0"/>
      <w:spacing w:after="57"/>
    </w:pPr>
  </w:style>
  <w:style w:type="paragraph" w:styleId="714">
    <w:name w:val="table of figures"/>
    <w:basedOn w:val="688"/>
    <w:next w:val="688"/>
    <w:uiPriority w:val="99"/>
    <w:unhideWhenUsed/>
    <w:qFormat/>
    <w:pPr>
      <w:spacing w:after="0" w:afterAutospacing="0"/>
    </w:pPr>
  </w:style>
  <w:style w:type="paragraph" w:styleId="715">
    <w:name w:val="toc 2"/>
    <w:basedOn w:val="688"/>
    <w:next w:val="688"/>
    <w:uiPriority w:val="39"/>
    <w:unhideWhenUsed/>
    <w:qFormat/>
    <w:pPr>
      <w:ind w:left="283" w:right="0" w:firstLine="0"/>
      <w:spacing w:after="57"/>
    </w:pPr>
  </w:style>
  <w:style w:type="paragraph" w:styleId="716">
    <w:name w:val="toc 9"/>
    <w:basedOn w:val="688"/>
    <w:next w:val="688"/>
    <w:uiPriority w:val="39"/>
    <w:unhideWhenUsed/>
    <w:qFormat/>
    <w:pPr>
      <w:ind w:left="2268" w:right="0" w:firstLine="0"/>
      <w:spacing w:after="57"/>
    </w:pPr>
  </w:style>
  <w:style w:type="paragraph" w:styleId="717">
    <w:name w:val="Title"/>
    <w:basedOn w:val="688"/>
    <w:next w:val="688"/>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paragraph" w:styleId="722" w:customStyle="1">
    <w:name w:val="标题 112"/>
    <w:basedOn w:val="688"/>
    <w:next w:val="688"/>
    <w:link w:val="733"/>
    <w:uiPriority w:val="9"/>
    <w:qFormat/>
    <w:pPr>
      <w:keepLines/>
      <w:keepNext/>
      <w:spacing w:before="480" w:after="200"/>
      <w:outlineLvl w:val="0"/>
    </w:pPr>
    <w:rPr>
      <w:rFonts w:ascii="Arial" w:hAnsi="Arial" w:eastAsia="Arial" w:cs="Arial"/>
      <w:sz w:val="40"/>
      <w:szCs w:val="40"/>
    </w:rPr>
  </w:style>
  <w:style w:type="paragraph" w:styleId="723" w:customStyle="1">
    <w:name w:val="标题 212"/>
    <w:basedOn w:val="688"/>
    <w:next w:val="688"/>
    <w:link w:val="734"/>
    <w:uiPriority w:val="9"/>
    <w:unhideWhenUsed/>
    <w:qFormat/>
    <w:pPr>
      <w:keepLines/>
      <w:keepNext/>
      <w:spacing w:before="360" w:after="200"/>
      <w:outlineLvl w:val="1"/>
    </w:pPr>
    <w:rPr>
      <w:rFonts w:ascii="Arial" w:hAnsi="Arial" w:eastAsia="Arial" w:cs="Arial"/>
      <w:sz w:val="34"/>
    </w:rPr>
  </w:style>
  <w:style w:type="paragraph" w:styleId="724" w:customStyle="1">
    <w:name w:val="标题 311"/>
    <w:basedOn w:val="688"/>
    <w:next w:val="688"/>
    <w:link w:val="735"/>
    <w:uiPriority w:val="9"/>
    <w:unhideWhenUsed/>
    <w:qFormat/>
    <w:pPr>
      <w:keepLines/>
      <w:keepNext/>
      <w:spacing w:before="320" w:after="200"/>
      <w:outlineLvl w:val="2"/>
    </w:pPr>
    <w:rPr>
      <w:rFonts w:ascii="Arial" w:hAnsi="Arial" w:eastAsia="Arial" w:cs="Arial"/>
      <w:sz w:val="30"/>
      <w:szCs w:val="30"/>
    </w:rPr>
  </w:style>
  <w:style w:type="paragraph" w:styleId="725" w:customStyle="1">
    <w:name w:val="标题 411"/>
    <w:basedOn w:val="688"/>
    <w:next w:val="688"/>
    <w:link w:val="736"/>
    <w:uiPriority w:val="9"/>
    <w:unhideWhenUsed/>
    <w:qFormat/>
    <w:pPr>
      <w:keepLines/>
      <w:keepNext/>
      <w:spacing w:before="320" w:after="200"/>
      <w:outlineLvl w:val="3"/>
    </w:pPr>
    <w:rPr>
      <w:rFonts w:ascii="Arial" w:hAnsi="Arial" w:eastAsia="Arial" w:cs="Arial"/>
      <w:b/>
      <w:bCs/>
      <w:sz w:val="26"/>
      <w:szCs w:val="26"/>
    </w:rPr>
  </w:style>
  <w:style w:type="paragraph" w:styleId="726" w:customStyle="1">
    <w:name w:val="标题 511"/>
    <w:basedOn w:val="688"/>
    <w:next w:val="688"/>
    <w:link w:val="737"/>
    <w:uiPriority w:val="9"/>
    <w:unhideWhenUsed/>
    <w:qFormat/>
    <w:pPr>
      <w:keepLines/>
      <w:keepNext/>
      <w:spacing w:before="320" w:after="200"/>
      <w:outlineLvl w:val="4"/>
    </w:pPr>
    <w:rPr>
      <w:rFonts w:ascii="Arial" w:hAnsi="Arial" w:eastAsia="Arial" w:cs="Arial"/>
      <w:b/>
      <w:bCs/>
      <w:sz w:val="24"/>
      <w:szCs w:val="24"/>
    </w:rPr>
  </w:style>
  <w:style w:type="paragraph" w:styleId="727" w:customStyle="1">
    <w:name w:val="标题 611"/>
    <w:basedOn w:val="688"/>
    <w:next w:val="688"/>
    <w:link w:val="738"/>
    <w:uiPriority w:val="9"/>
    <w:unhideWhenUsed/>
    <w:qFormat/>
    <w:pPr>
      <w:keepLines/>
      <w:keepNext/>
      <w:spacing w:before="320" w:after="200"/>
      <w:outlineLvl w:val="5"/>
    </w:pPr>
    <w:rPr>
      <w:rFonts w:ascii="Arial" w:hAnsi="Arial" w:eastAsia="Arial" w:cs="Arial"/>
      <w:b/>
      <w:bCs/>
      <w:sz w:val="22"/>
      <w:szCs w:val="22"/>
    </w:rPr>
  </w:style>
  <w:style w:type="paragraph" w:styleId="728" w:customStyle="1">
    <w:name w:val="标题 711"/>
    <w:basedOn w:val="688"/>
    <w:next w:val="688"/>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29" w:customStyle="1">
    <w:name w:val="标题 811"/>
    <w:basedOn w:val="688"/>
    <w:next w:val="688"/>
    <w:link w:val="740"/>
    <w:uiPriority w:val="9"/>
    <w:unhideWhenUsed/>
    <w:qFormat/>
    <w:pPr>
      <w:keepLines/>
      <w:keepNext/>
      <w:spacing w:before="320" w:after="200"/>
      <w:outlineLvl w:val="7"/>
    </w:pPr>
    <w:rPr>
      <w:rFonts w:ascii="Arial" w:hAnsi="Arial" w:eastAsia="Arial" w:cs="Arial"/>
      <w:i/>
      <w:iCs/>
      <w:sz w:val="22"/>
      <w:szCs w:val="22"/>
    </w:rPr>
  </w:style>
  <w:style w:type="paragraph" w:styleId="730" w:customStyle="1">
    <w:name w:val="标题 911"/>
    <w:basedOn w:val="688"/>
    <w:next w:val="688"/>
    <w:link w:val="741"/>
    <w:uiPriority w:val="9"/>
    <w:unhideWhenUsed/>
    <w:qFormat/>
    <w:pPr>
      <w:keepLines/>
      <w:keepNext/>
      <w:spacing w:before="320" w:after="200"/>
      <w:outlineLvl w:val="8"/>
    </w:pPr>
    <w:rPr>
      <w:rFonts w:ascii="Arial" w:hAnsi="Arial" w:eastAsia="Arial" w:cs="Arial"/>
      <w:i/>
      <w:iCs/>
      <w:sz w:val="21"/>
      <w:szCs w:val="21"/>
    </w:rPr>
  </w:style>
  <w:style w:type="character" w:styleId="731" w:customStyle="1">
    <w:name w:val="默认段落字体11"/>
    <w:link w:val="688"/>
    <w:uiPriority w:val="1"/>
    <w:unhideWhenUsed/>
    <w:qFormat/>
  </w:style>
  <w:style w:type="table" w:styleId="732" w:customStyle="1">
    <w:name w:val="普通表格11"/>
    <w:uiPriority w:val="99"/>
    <w:unhideWhenUsed/>
    <w:qFormat/>
    <w:tblPr/>
  </w:style>
  <w:style w:type="character" w:styleId="733" w:customStyle="1">
    <w:name w:val="Heading 1 Char"/>
    <w:link w:val="722"/>
    <w:uiPriority w:val="9"/>
    <w:qFormat/>
    <w:rPr>
      <w:rFonts w:ascii="Arial" w:hAnsi="Arial" w:eastAsia="Arial" w:cs="Arial"/>
      <w:sz w:val="40"/>
      <w:szCs w:val="40"/>
    </w:rPr>
  </w:style>
  <w:style w:type="character" w:styleId="734" w:customStyle="1">
    <w:name w:val="Heading 2 Char"/>
    <w:link w:val="723"/>
    <w:uiPriority w:val="9"/>
    <w:qFormat/>
    <w:rPr>
      <w:rFonts w:ascii="Arial" w:hAnsi="Arial" w:eastAsia="Arial" w:cs="Arial"/>
      <w:sz w:val="34"/>
    </w:rPr>
  </w:style>
  <w:style w:type="character" w:styleId="735" w:customStyle="1">
    <w:name w:val="Heading 3 Char"/>
    <w:link w:val="724"/>
    <w:uiPriority w:val="9"/>
    <w:qFormat/>
    <w:rPr>
      <w:rFonts w:ascii="Arial" w:hAnsi="Arial" w:eastAsia="Arial" w:cs="Arial"/>
      <w:sz w:val="30"/>
      <w:szCs w:val="30"/>
    </w:rPr>
  </w:style>
  <w:style w:type="character" w:styleId="736" w:customStyle="1">
    <w:name w:val="Heading 4 Char"/>
    <w:link w:val="725"/>
    <w:uiPriority w:val="9"/>
    <w:qFormat/>
    <w:rPr>
      <w:rFonts w:ascii="Arial" w:hAnsi="Arial" w:eastAsia="Arial" w:cs="Arial"/>
      <w:b/>
      <w:bCs/>
      <w:sz w:val="26"/>
      <w:szCs w:val="26"/>
    </w:rPr>
  </w:style>
  <w:style w:type="character" w:styleId="737" w:customStyle="1">
    <w:name w:val="Heading 5 Char"/>
    <w:link w:val="726"/>
    <w:uiPriority w:val="9"/>
    <w:qFormat/>
    <w:rPr>
      <w:rFonts w:ascii="Arial" w:hAnsi="Arial" w:eastAsia="Arial" w:cs="Arial"/>
      <w:b/>
      <w:bCs/>
      <w:sz w:val="24"/>
      <w:szCs w:val="24"/>
    </w:rPr>
  </w:style>
  <w:style w:type="character" w:styleId="738" w:customStyle="1">
    <w:name w:val="Heading 6 Char"/>
    <w:link w:val="727"/>
    <w:uiPriority w:val="9"/>
    <w:qFormat/>
    <w:rPr>
      <w:rFonts w:ascii="Arial" w:hAnsi="Arial" w:eastAsia="Arial" w:cs="Arial"/>
      <w:b/>
      <w:bCs/>
      <w:sz w:val="22"/>
      <w:szCs w:val="22"/>
    </w:rPr>
  </w:style>
  <w:style w:type="character" w:styleId="739" w:customStyle="1">
    <w:name w:val="Heading 7 Char"/>
    <w:link w:val="728"/>
    <w:uiPriority w:val="9"/>
    <w:qFormat/>
    <w:rPr>
      <w:rFonts w:ascii="Arial" w:hAnsi="Arial" w:eastAsia="Arial" w:cs="Arial"/>
      <w:b/>
      <w:bCs/>
      <w:i/>
      <w:iCs/>
      <w:sz w:val="22"/>
      <w:szCs w:val="22"/>
    </w:rPr>
  </w:style>
  <w:style w:type="character" w:styleId="740" w:customStyle="1">
    <w:name w:val="Heading 8 Char"/>
    <w:link w:val="729"/>
    <w:uiPriority w:val="9"/>
    <w:qFormat/>
    <w:rPr>
      <w:rFonts w:ascii="Arial" w:hAnsi="Arial" w:eastAsia="Arial" w:cs="Arial"/>
      <w:i/>
      <w:iCs/>
      <w:sz w:val="22"/>
      <w:szCs w:val="22"/>
    </w:rPr>
  </w:style>
  <w:style w:type="character" w:styleId="741" w:customStyle="1">
    <w:name w:val="Heading 9 Char"/>
    <w:link w:val="730"/>
    <w:uiPriority w:val="9"/>
    <w:qFormat/>
    <w:rPr>
      <w:rFonts w:ascii="Arial" w:hAnsi="Arial" w:eastAsia="Arial" w:cs="Arial"/>
      <w:i/>
      <w:iCs/>
      <w:sz w:val="21"/>
      <w:szCs w:val="21"/>
    </w:rPr>
  </w:style>
  <w:style w:type="paragraph" w:styleId="742" w:customStyle="1">
    <w:name w:val="目录 711"/>
    <w:basedOn w:val="688"/>
    <w:next w:val="688"/>
    <w:uiPriority w:val="39"/>
    <w:unhideWhenUsed/>
    <w:qFormat/>
    <w:pPr>
      <w:ind w:left="1701" w:right="0" w:firstLine="0"/>
      <w:spacing w:after="57"/>
    </w:pPr>
  </w:style>
  <w:style w:type="paragraph" w:styleId="743" w:customStyle="1">
    <w:name w:val="题注1"/>
    <w:basedOn w:val="688"/>
    <w:next w:val="688"/>
    <w:uiPriority w:val="35"/>
    <w:unhideWhenUsed/>
    <w:qFormat/>
    <w:pPr>
      <w:spacing w:line="276" w:lineRule="auto"/>
    </w:pPr>
    <w:rPr>
      <w:b/>
      <w:bCs/>
      <w:color w:val="4f81bd"/>
      <w:sz w:val="18"/>
      <w:szCs w:val="18"/>
    </w:rPr>
  </w:style>
  <w:style w:type="paragraph" w:styleId="744" w:customStyle="1">
    <w:name w:val="批注文字12"/>
    <w:basedOn w:val="688"/>
    <w:uiPriority w:val="99"/>
    <w:unhideWhenUsed/>
    <w:qFormat/>
    <w:pPr>
      <w:jc w:val="left"/>
    </w:pPr>
  </w:style>
  <w:style w:type="paragraph" w:styleId="745" w:customStyle="1">
    <w:name w:val="目录 511"/>
    <w:basedOn w:val="688"/>
    <w:next w:val="688"/>
    <w:uiPriority w:val="39"/>
    <w:unhideWhenUsed/>
    <w:qFormat/>
    <w:pPr>
      <w:ind w:left="1134" w:right="0" w:firstLine="0"/>
      <w:spacing w:after="57"/>
    </w:pPr>
  </w:style>
  <w:style w:type="paragraph" w:styleId="746" w:customStyle="1">
    <w:name w:val="目录 311"/>
    <w:basedOn w:val="688"/>
    <w:next w:val="688"/>
    <w:uiPriority w:val="39"/>
    <w:unhideWhenUsed/>
    <w:qFormat/>
    <w:pPr>
      <w:ind w:left="567" w:right="0" w:firstLine="0"/>
      <w:spacing w:after="57"/>
    </w:pPr>
  </w:style>
  <w:style w:type="paragraph" w:styleId="747" w:customStyle="1">
    <w:name w:val="目录 811"/>
    <w:basedOn w:val="688"/>
    <w:next w:val="688"/>
    <w:uiPriority w:val="39"/>
    <w:unhideWhenUsed/>
    <w:qFormat/>
    <w:pPr>
      <w:ind w:left="1984" w:right="0" w:firstLine="0"/>
      <w:spacing w:after="57"/>
    </w:pPr>
  </w:style>
  <w:style w:type="paragraph" w:styleId="748" w:customStyle="1">
    <w:name w:val="尾注文本1"/>
    <w:basedOn w:val="688"/>
    <w:link w:val="749"/>
    <w:uiPriority w:val="99"/>
    <w:unhideWhenUsed/>
    <w:qFormat/>
    <w:pPr>
      <w:spacing w:after="0" w:line="240" w:lineRule="auto"/>
    </w:pPr>
    <w:rPr>
      <w:sz w:val="20"/>
    </w:rPr>
  </w:style>
  <w:style w:type="character" w:styleId="749" w:customStyle="1">
    <w:name w:val="Endnote Text Char"/>
    <w:link w:val="748"/>
    <w:uiPriority w:val="99"/>
    <w:qFormat/>
    <w:rPr>
      <w:sz w:val="20"/>
    </w:rPr>
  </w:style>
  <w:style w:type="paragraph" w:styleId="750" w:customStyle="1">
    <w:name w:val="页脚11"/>
    <w:basedOn w:val="688"/>
    <w:link w:val="770"/>
    <w:uiPriority w:val="99"/>
    <w:unhideWhenUsed/>
    <w:qFormat/>
    <w:pPr>
      <w:spacing w:after="0" w:line="240" w:lineRule="auto"/>
      <w:tabs>
        <w:tab w:val="center" w:pos="7143" w:leader="none"/>
        <w:tab w:val="right" w:pos="14287" w:leader="none"/>
      </w:tabs>
    </w:pPr>
  </w:style>
  <w:style w:type="character" w:styleId="751" w:customStyle="1">
    <w:name w:val="Footer Char"/>
    <w:link w:val="750"/>
    <w:uiPriority w:val="99"/>
    <w:qFormat/>
  </w:style>
  <w:style w:type="paragraph" w:styleId="752" w:customStyle="1">
    <w:name w:val="页眉11"/>
    <w:basedOn w:val="688"/>
    <w:link w:val="753"/>
    <w:uiPriority w:val="99"/>
    <w:unhideWhenUsed/>
    <w:qFormat/>
    <w:pPr>
      <w:spacing w:after="0" w:line="240" w:lineRule="auto"/>
      <w:tabs>
        <w:tab w:val="center" w:pos="7143" w:leader="none"/>
        <w:tab w:val="right" w:pos="14287" w:leader="none"/>
      </w:tabs>
    </w:pPr>
  </w:style>
  <w:style w:type="character" w:styleId="753" w:customStyle="1">
    <w:name w:val="Header Char"/>
    <w:link w:val="752"/>
    <w:uiPriority w:val="99"/>
    <w:qFormat/>
  </w:style>
  <w:style w:type="paragraph" w:styleId="754" w:customStyle="1">
    <w:name w:val="目录 111"/>
    <w:basedOn w:val="688"/>
    <w:next w:val="688"/>
    <w:uiPriority w:val="39"/>
    <w:unhideWhenUsed/>
    <w:qFormat/>
    <w:pPr>
      <w:ind w:left="0" w:right="0" w:firstLine="0"/>
      <w:spacing w:after="57"/>
    </w:pPr>
  </w:style>
  <w:style w:type="paragraph" w:styleId="755" w:customStyle="1">
    <w:name w:val="目录 411"/>
    <w:basedOn w:val="688"/>
    <w:next w:val="688"/>
    <w:uiPriority w:val="39"/>
    <w:unhideWhenUsed/>
    <w:qFormat/>
    <w:pPr>
      <w:ind w:left="850" w:right="0" w:firstLine="0"/>
      <w:spacing w:after="57"/>
    </w:pPr>
  </w:style>
  <w:style w:type="paragraph" w:styleId="756" w:customStyle="1">
    <w:name w:val="副标题1"/>
    <w:basedOn w:val="688"/>
    <w:next w:val="688"/>
    <w:link w:val="757"/>
    <w:uiPriority w:val="11"/>
    <w:qFormat/>
    <w:pPr>
      <w:spacing w:before="200" w:after="200"/>
    </w:pPr>
    <w:rPr>
      <w:sz w:val="24"/>
      <w:szCs w:val="24"/>
    </w:rPr>
  </w:style>
  <w:style w:type="character" w:styleId="757" w:customStyle="1">
    <w:name w:val="Subtitle Char"/>
    <w:link w:val="756"/>
    <w:uiPriority w:val="11"/>
    <w:qFormat/>
    <w:rPr>
      <w:sz w:val="24"/>
      <w:szCs w:val="24"/>
    </w:rPr>
  </w:style>
  <w:style w:type="paragraph" w:styleId="758" w:customStyle="1">
    <w:name w:val="脚注文本1"/>
    <w:basedOn w:val="688"/>
    <w:link w:val="759"/>
    <w:uiPriority w:val="99"/>
    <w:unhideWhenUsed/>
    <w:qFormat/>
    <w:pPr>
      <w:spacing w:after="40" w:line="240" w:lineRule="auto"/>
    </w:pPr>
    <w:rPr>
      <w:sz w:val="18"/>
    </w:rPr>
  </w:style>
  <w:style w:type="character" w:styleId="759" w:customStyle="1">
    <w:name w:val="Footnote Text Char"/>
    <w:link w:val="758"/>
    <w:uiPriority w:val="99"/>
    <w:qFormat/>
    <w:rPr>
      <w:sz w:val="18"/>
    </w:rPr>
  </w:style>
  <w:style w:type="paragraph" w:styleId="760" w:customStyle="1">
    <w:name w:val="目录 611"/>
    <w:basedOn w:val="688"/>
    <w:next w:val="688"/>
    <w:uiPriority w:val="39"/>
    <w:unhideWhenUsed/>
    <w:qFormat/>
    <w:pPr>
      <w:ind w:left="1417" w:right="0" w:firstLine="0"/>
      <w:spacing w:after="57"/>
    </w:pPr>
  </w:style>
  <w:style w:type="paragraph" w:styleId="761" w:customStyle="1">
    <w:name w:val="图表目录11"/>
    <w:basedOn w:val="688"/>
    <w:next w:val="688"/>
    <w:uiPriority w:val="99"/>
    <w:unhideWhenUsed/>
    <w:qFormat/>
    <w:pPr>
      <w:spacing w:after="0" w:afterAutospacing="0"/>
    </w:pPr>
  </w:style>
  <w:style w:type="paragraph" w:styleId="762" w:customStyle="1">
    <w:name w:val="目录 211"/>
    <w:basedOn w:val="688"/>
    <w:next w:val="688"/>
    <w:uiPriority w:val="39"/>
    <w:unhideWhenUsed/>
    <w:qFormat/>
    <w:pPr>
      <w:ind w:left="283" w:right="0" w:firstLine="0"/>
      <w:spacing w:after="57"/>
    </w:pPr>
  </w:style>
  <w:style w:type="paragraph" w:styleId="763" w:customStyle="1">
    <w:name w:val="目录 911"/>
    <w:basedOn w:val="688"/>
    <w:next w:val="688"/>
    <w:uiPriority w:val="39"/>
    <w:unhideWhenUsed/>
    <w:qFormat/>
    <w:pPr>
      <w:ind w:left="2268" w:right="0" w:firstLine="0"/>
      <w:spacing w:after="57"/>
    </w:pPr>
  </w:style>
  <w:style w:type="paragraph" w:styleId="764" w:customStyle="1">
    <w:name w:val="标题11"/>
    <w:basedOn w:val="688"/>
    <w:next w:val="688"/>
    <w:link w:val="765"/>
    <w:uiPriority w:val="10"/>
    <w:qFormat/>
    <w:pPr>
      <w:contextualSpacing/>
      <w:spacing w:before="300" w:after="200"/>
    </w:pPr>
    <w:rPr>
      <w:sz w:val="48"/>
      <w:szCs w:val="48"/>
    </w:rPr>
  </w:style>
  <w:style w:type="character" w:styleId="765" w:customStyle="1">
    <w:name w:val="Title Char"/>
    <w:link w:val="764"/>
    <w:uiPriority w:val="10"/>
    <w:qFormat/>
    <w:rPr>
      <w:sz w:val="48"/>
      <w:szCs w:val="48"/>
    </w:rPr>
  </w:style>
  <w:style w:type="table" w:styleId="766" w:customStyle="1">
    <w:name w:val="网格型11"/>
    <w:uiPriority w:val="59"/>
    <w:qFormat/>
    <w:pPr>
      <w:spacing w:after="0" w:line="240" w:lineRule="auto"/>
    </w:pPr>
    <w:tblPr/>
  </w:style>
  <w:style w:type="character" w:styleId="767" w:customStyle="1">
    <w:name w:val="尾注引用1"/>
    <w:link w:val="688"/>
    <w:uiPriority w:val="99"/>
    <w:unhideWhenUsed/>
    <w:qFormat/>
    <w:rPr>
      <w:vertAlign w:val="superscript"/>
    </w:rPr>
  </w:style>
  <w:style w:type="character" w:styleId="768" w:customStyle="1">
    <w:name w:val="超链接11"/>
    <w:link w:val="688"/>
    <w:uiPriority w:val="99"/>
    <w:unhideWhenUsed/>
    <w:qFormat/>
    <w:rPr>
      <w:color w:val="0000ff"/>
      <w:u w:val="single"/>
    </w:rPr>
  </w:style>
  <w:style w:type="character" w:styleId="769" w:customStyle="1">
    <w:name w:val="脚注引用1"/>
    <w:link w:val="688"/>
    <w:uiPriority w:val="99"/>
    <w:unhideWhenUsed/>
    <w:qFormat/>
    <w:rPr>
      <w:vertAlign w:val="superscript"/>
    </w:rPr>
  </w:style>
  <w:style w:type="character" w:styleId="770" w:customStyle="1">
    <w:name w:val="Caption Char"/>
    <w:link w:val="750"/>
    <w:uiPriority w:val="99"/>
    <w:qFormat/>
  </w:style>
  <w:style w:type="character" w:styleId="771" w:customStyle="1">
    <w:name w:val="标题 4 字符"/>
    <w:link w:val="688"/>
    <w:uiPriority w:val="0"/>
    <w:qFormat/>
    <w:rPr>
      <w:rFonts w:ascii="Arial" w:hAnsi="Arial" w:eastAsia="黑体" w:cs="Arial"/>
      <w:b/>
      <w:bCs/>
      <w:sz w:val="28"/>
      <w:szCs w:val="28"/>
    </w:rPr>
  </w:style>
  <w:style w:type="paragraph" w:styleId="772">
    <w:name w:val="List Paragraph"/>
    <w:basedOn w:val="688"/>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paragraph" w:styleId="774">
    <w:name w:val="Quote"/>
    <w:basedOn w:val="688"/>
    <w:next w:val="688"/>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688"/>
    <w:next w:val="688"/>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table" w:styleId="778" w:customStyle="1">
    <w:name w:val="Table Grid Light"/>
    <w:uiPriority w:val="59"/>
    <w:qFormat/>
    <w:pPr>
      <w:spacing w:after="0" w:line="240" w:lineRule="auto"/>
    </w:pPr>
    <w:tblPr/>
  </w:style>
  <w:style w:type="table" w:styleId="779" w:customStyle="1">
    <w:name w:val="Plain Table 1"/>
    <w:uiPriority w:val="59"/>
    <w:qFormat/>
    <w:pPr>
      <w:spacing w:after="0" w:line="240" w:lineRule="auto"/>
    </w:pPr>
    <w:tblPr/>
  </w:style>
  <w:style w:type="table" w:styleId="780" w:customStyle="1">
    <w:name w:val="Plain Table 2"/>
    <w:uiPriority w:val="59"/>
    <w:qFormat/>
    <w:pPr>
      <w:spacing w:after="0" w:line="240" w:lineRule="auto"/>
    </w:pPr>
    <w:tblPr/>
  </w:style>
  <w:style w:type="table" w:styleId="781" w:customStyle="1">
    <w:name w:val="Plain Table 3"/>
    <w:uiPriority w:val="99"/>
    <w:qFormat/>
    <w:pPr>
      <w:spacing w:after="0" w:line="240" w:lineRule="auto"/>
    </w:pPr>
    <w:tblPr/>
  </w:style>
  <w:style w:type="table" w:styleId="782" w:customStyle="1">
    <w:name w:val="Plain Table 4"/>
    <w:uiPriority w:val="99"/>
    <w:qFormat/>
    <w:pPr>
      <w:spacing w:after="0" w:line="240" w:lineRule="auto"/>
    </w:pPr>
    <w:tblPr/>
  </w:style>
  <w:style w:type="table" w:styleId="783" w:customStyle="1">
    <w:name w:val="Plain Table 5"/>
    <w:uiPriority w:val="99"/>
    <w:qFormat/>
    <w:pPr>
      <w:spacing w:after="0" w:line="240" w:lineRule="auto"/>
    </w:pPr>
    <w:tblPr/>
  </w:style>
  <w:style w:type="table" w:styleId="784" w:customStyle="1">
    <w:name w:val="Grid Table 1 Light"/>
    <w:uiPriority w:val="99"/>
    <w:qFormat/>
    <w:pPr>
      <w:spacing w:after="0" w:line="240" w:lineRule="auto"/>
    </w:pPr>
    <w:tblPr/>
  </w:style>
  <w:style w:type="table" w:styleId="785" w:customStyle="1">
    <w:name w:val="Grid Table 1 Light - Accent 1"/>
    <w:uiPriority w:val="99"/>
    <w:qFormat/>
    <w:pPr>
      <w:spacing w:after="0" w:line="240" w:lineRule="auto"/>
    </w:pPr>
    <w:tblPr/>
  </w:style>
  <w:style w:type="table" w:styleId="786" w:customStyle="1">
    <w:name w:val="Grid Table 1 Light - Accent 2"/>
    <w:uiPriority w:val="99"/>
    <w:qFormat/>
    <w:pPr>
      <w:spacing w:after="0" w:line="240" w:lineRule="auto"/>
    </w:pPr>
    <w:tblPr/>
  </w:style>
  <w:style w:type="table" w:styleId="787" w:customStyle="1">
    <w:name w:val="Grid Table 1 Light - Accent 3"/>
    <w:uiPriority w:val="99"/>
    <w:qFormat/>
    <w:pPr>
      <w:spacing w:after="0" w:line="240" w:lineRule="auto"/>
    </w:pPr>
    <w:tblPr/>
  </w:style>
  <w:style w:type="table" w:styleId="788" w:customStyle="1">
    <w:name w:val="Grid Table 1 Light - Accent 4"/>
    <w:uiPriority w:val="99"/>
    <w:qFormat/>
    <w:pPr>
      <w:spacing w:after="0" w:line="240" w:lineRule="auto"/>
    </w:pPr>
    <w:tblPr/>
  </w:style>
  <w:style w:type="table" w:styleId="789" w:customStyle="1">
    <w:name w:val="Grid Table 1 Light - Accent 5"/>
    <w:uiPriority w:val="99"/>
    <w:qFormat/>
    <w:pPr>
      <w:spacing w:after="0" w:line="240" w:lineRule="auto"/>
    </w:pPr>
    <w:tblPr/>
  </w:style>
  <w:style w:type="table" w:styleId="790" w:customStyle="1">
    <w:name w:val="Grid Table 1 Light - Accent 6"/>
    <w:uiPriority w:val="99"/>
    <w:qFormat/>
    <w:pPr>
      <w:spacing w:after="0" w:line="240" w:lineRule="auto"/>
    </w:pPr>
    <w:tblPr/>
  </w:style>
  <w:style w:type="table" w:styleId="791" w:customStyle="1">
    <w:name w:val="Grid Table 2"/>
    <w:uiPriority w:val="99"/>
    <w:qFormat/>
    <w:pPr>
      <w:spacing w:after="0" w:line="240" w:lineRule="auto"/>
    </w:pPr>
    <w:tblPr/>
  </w:style>
  <w:style w:type="table" w:styleId="792" w:customStyle="1">
    <w:name w:val="Grid Table 2 - Accent 1"/>
    <w:uiPriority w:val="99"/>
    <w:qFormat/>
    <w:pPr>
      <w:spacing w:after="0" w:line="240" w:lineRule="auto"/>
    </w:pPr>
    <w:tblPr/>
  </w:style>
  <w:style w:type="table" w:styleId="793" w:customStyle="1">
    <w:name w:val="Grid Table 2 - Accent 2"/>
    <w:uiPriority w:val="99"/>
    <w:qFormat/>
    <w:pPr>
      <w:spacing w:after="0" w:line="240" w:lineRule="auto"/>
    </w:pPr>
    <w:tblPr/>
  </w:style>
  <w:style w:type="table" w:styleId="794" w:customStyle="1">
    <w:name w:val="Grid Table 2 - Accent 3"/>
    <w:uiPriority w:val="99"/>
    <w:qFormat/>
    <w:pPr>
      <w:spacing w:after="0" w:line="240" w:lineRule="auto"/>
    </w:pPr>
    <w:tblPr/>
  </w:style>
  <w:style w:type="table" w:styleId="795" w:customStyle="1">
    <w:name w:val="Grid Table 2 - Accent 4"/>
    <w:uiPriority w:val="99"/>
    <w:qFormat/>
    <w:pPr>
      <w:spacing w:after="0" w:line="240" w:lineRule="auto"/>
    </w:pPr>
    <w:tblPr/>
  </w:style>
  <w:style w:type="table" w:styleId="796" w:customStyle="1">
    <w:name w:val="Grid Table 2 - Accent 5"/>
    <w:uiPriority w:val="99"/>
    <w:qFormat/>
    <w:pPr>
      <w:spacing w:after="0" w:line="240" w:lineRule="auto"/>
    </w:pPr>
    <w:tblPr/>
  </w:style>
  <w:style w:type="table" w:styleId="797" w:customStyle="1">
    <w:name w:val="Grid Table 2 - Accent 6"/>
    <w:uiPriority w:val="99"/>
    <w:qFormat/>
    <w:pPr>
      <w:spacing w:after="0" w:line="240" w:lineRule="auto"/>
    </w:pPr>
    <w:tblPr/>
  </w:style>
  <w:style w:type="table" w:styleId="798" w:customStyle="1">
    <w:name w:val="Grid Table 3"/>
    <w:uiPriority w:val="99"/>
    <w:qFormat/>
    <w:pPr>
      <w:spacing w:after="0" w:line="240" w:lineRule="auto"/>
    </w:pPr>
    <w:tblPr/>
  </w:style>
  <w:style w:type="table" w:styleId="799" w:customStyle="1">
    <w:name w:val="Grid Table 3 - Accent 1"/>
    <w:uiPriority w:val="99"/>
    <w:qFormat/>
    <w:pPr>
      <w:spacing w:after="0" w:line="240" w:lineRule="auto"/>
    </w:pPr>
    <w:tblPr/>
  </w:style>
  <w:style w:type="table" w:styleId="800" w:customStyle="1">
    <w:name w:val="Grid Table 3 - Accent 2"/>
    <w:uiPriority w:val="99"/>
    <w:qFormat/>
    <w:pPr>
      <w:spacing w:after="0" w:line="240" w:lineRule="auto"/>
    </w:pPr>
    <w:tblPr/>
  </w:style>
  <w:style w:type="table" w:styleId="801" w:customStyle="1">
    <w:name w:val="Grid Table 3 - Accent 3"/>
    <w:uiPriority w:val="99"/>
    <w:qFormat/>
    <w:pPr>
      <w:spacing w:after="0" w:line="240" w:lineRule="auto"/>
    </w:pPr>
    <w:tblPr/>
  </w:style>
  <w:style w:type="table" w:styleId="802" w:customStyle="1">
    <w:name w:val="Grid Table 3 - Accent 4"/>
    <w:uiPriority w:val="99"/>
    <w:qFormat/>
    <w:pPr>
      <w:spacing w:after="0" w:line="240" w:lineRule="auto"/>
    </w:pPr>
    <w:tblPr/>
  </w:style>
  <w:style w:type="table" w:styleId="803" w:customStyle="1">
    <w:name w:val="Grid Table 3 - Accent 5"/>
    <w:uiPriority w:val="99"/>
    <w:qFormat/>
    <w:pPr>
      <w:spacing w:after="0" w:line="240" w:lineRule="auto"/>
    </w:pPr>
    <w:tblPr/>
  </w:style>
  <w:style w:type="table" w:styleId="804" w:customStyle="1">
    <w:name w:val="Grid Table 3 - Accent 6"/>
    <w:uiPriority w:val="99"/>
    <w:qFormat/>
    <w:pPr>
      <w:spacing w:after="0" w:line="240" w:lineRule="auto"/>
    </w:pPr>
    <w:tblPr/>
  </w:style>
  <w:style w:type="table" w:styleId="805" w:customStyle="1">
    <w:name w:val="Grid Table 4"/>
    <w:uiPriority w:val="59"/>
    <w:qFormat/>
    <w:pPr>
      <w:spacing w:after="0" w:line="240" w:lineRule="auto"/>
    </w:pPr>
    <w:tblPr/>
  </w:style>
  <w:style w:type="table" w:styleId="806" w:customStyle="1">
    <w:name w:val="Grid Table 4 - Accent 1"/>
    <w:uiPriority w:val="59"/>
    <w:qFormat/>
    <w:pPr>
      <w:spacing w:after="0" w:line="240" w:lineRule="auto"/>
    </w:pPr>
    <w:tblPr/>
  </w:style>
  <w:style w:type="table" w:styleId="807" w:customStyle="1">
    <w:name w:val="Grid Table 4 - Accent 2"/>
    <w:uiPriority w:val="59"/>
    <w:qFormat/>
    <w:pPr>
      <w:spacing w:after="0" w:line="240" w:lineRule="auto"/>
    </w:pPr>
    <w:tblPr/>
  </w:style>
  <w:style w:type="table" w:styleId="808" w:customStyle="1">
    <w:name w:val="Grid Table 4 - Accent 3"/>
    <w:uiPriority w:val="59"/>
    <w:qFormat/>
    <w:pPr>
      <w:spacing w:after="0" w:line="240" w:lineRule="auto"/>
    </w:pPr>
    <w:tblPr/>
  </w:style>
  <w:style w:type="table" w:styleId="809" w:customStyle="1">
    <w:name w:val="Grid Table 4 - Accent 4"/>
    <w:uiPriority w:val="59"/>
    <w:qFormat/>
    <w:pPr>
      <w:spacing w:after="0" w:line="240" w:lineRule="auto"/>
    </w:pPr>
    <w:tblPr/>
  </w:style>
  <w:style w:type="table" w:styleId="810" w:customStyle="1">
    <w:name w:val="Grid Table 4 - Accent 5"/>
    <w:uiPriority w:val="59"/>
    <w:qFormat/>
    <w:pPr>
      <w:spacing w:after="0" w:line="240" w:lineRule="auto"/>
    </w:pPr>
    <w:tblPr/>
  </w:style>
  <w:style w:type="table" w:styleId="811" w:customStyle="1">
    <w:name w:val="Grid Table 4 - Accent 6"/>
    <w:uiPriority w:val="59"/>
    <w:qFormat/>
    <w:pPr>
      <w:spacing w:after="0" w:line="240" w:lineRule="auto"/>
    </w:pPr>
    <w:tblPr/>
  </w:style>
  <w:style w:type="table" w:styleId="812" w:customStyle="1">
    <w:name w:val="Grid Table 5 Dark"/>
    <w:uiPriority w:val="99"/>
    <w:qFormat/>
    <w:pPr>
      <w:spacing w:after="0" w:line="240" w:lineRule="auto"/>
    </w:pPr>
    <w:tblPr/>
  </w:style>
  <w:style w:type="table" w:styleId="813" w:customStyle="1">
    <w:name w:val="Grid Table 5 Dark- Accent 1"/>
    <w:uiPriority w:val="99"/>
    <w:qFormat/>
    <w:pPr>
      <w:spacing w:after="0" w:line="240" w:lineRule="auto"/>
    </w:pPr>
    <w:tblPr/>
  </w:style>
  <w:style w:type="table" w:styleId="814" w:customStyle="1">
    <w:name w:val="Grid Table 5 Dark - Accent 2"/>
    <w:uiPriority w:val="99"/>
    <w:qFormat/>
    <w:pPr>
      <w:spacing w:after="0" w:line="240" w:lineRule="auto"/>
    </w:pPr>
    <w:tblPr/>
  </w:style>
  <w:style w:type="table" w:styleId="815" w:customStyle="1">
    <w:name w:val="Grid Table 5 Dark - Accent 3"/>
    <w:uiPriority w:val="99"/>
    <w:qFormat/>
    <w:pPr>
      <w:spacing w:after="0" w:line="240" w:lineRule="auto"/>
    </w:pPr>
    <w:tblPr/>
  </w:style>
  <w:style w:type="table" w:styleId="816" w:customStyle="1">
    <w:name w:val="Grid Table 5 Dark- Accent 4"/>
    <w:uiPriority w:val="99"/>
    <w:qFormat/>
    <w:pPr>
      <w:spacing w:after="0" w:line="240" w:lineRule="auto"/>
    </w:pPr>
    <w:tblPr/>
  </w:style>
  <w:style w:type="table" w:styleId="817" w:customStyle="1">
    <w:name w:val="Grid Table 5 Dark - Accent 5"/>
    <w:uiPriority w:val="99"/>
    <w:qFormat/>
    <w:pPr>
      <w:spacing w:after="0" w:line="240" w:lineRule="auto"/>
    </w:pPr>
    <w:tblPr/>
  </w:style>
  <w:style w:type="table" w:styleId="818" w:customStyle="1">
    <w:name w:val="Grid Table 5 Dark - Accent 6"/>
    <w:uiPriority w:val="99"/>
    <w:qFormat/>
    <w:pPr>
      <w:spacing w:after="0" w:line="240" w:lineRule="auto"/>
    </w:pPr>
    <w:tblPr/>
  </w:style>
  <w:style w:type="table" w:styleId="819" w:customStyle="1">
    <w:name w:val="Grid Table 6 Colorful"/>
    <w:uiPriority w:val="99"/>
    <w:qFormat/>
    <w:pPr>
      <w:spacing w:after="0" w:line="240" w:lineRule="auto"/>
    </w:pPr>
    <w:tblPr/>
  </w:style>
  <w:style w:type="table" w:styleId="820" w:customStyle="1">
    <w:name w:val="Grid Table 6 Colorful - Accent 1"/>
    <w:uiPriority w:val="99"/>
    <w:qFormat/>
    <w:pPr>
      <w:spacing w:after="0" w:line="240" w:lineRule="auto"/>
    </w:pPr>
    <w:tblPr/>
  </w:style>
  <w:style w:type="table" w:styleId="821" w:customStyle="1">
    <w:name w:val="Grid Table 6 Colorful - Accent 2"/>
    <w:uiPriority w:val="99"/>
    <w:qFormat/>
    <w:pPr>
      <w:spacing w:after="0" w:line="240" w:lineRule="auto"/>
    </w:pPr>
    <w:tblPr/>
  </w:style>
  <w:style w:type="table" w:styleId="822" w:customStyle="1">
    <w:name w:val="Grid Table 6 Colorful - Accent 3"/>
    <w:uiPriority w:val="99"/>
    <w:qFormat/>
    <w:pPr>
      <w:spacing w:after="0" w:line="240" w:lineRule="auto"/>
    </w:pPr>
    <w:tblPr/>
  </w:style>
  <w:style w:type="table" w:styleId="823" w:customStyle="1">
    <w:name w:val="Grid Table 6 Colorful - Accent 4"/>
    <w:uiPriority w:val="99"/>
    <w:qFormat/>
    <w:pPr>
      <w:spacing w:after="0" w:line="240" w:lineRule="auto"/>
    </w:pPr>
    <w:tblPr/>
  </w:style>
  <w:style w:type="table" w:styleId="824" w:customStyle="1">
    <w:name w:val="Grid Table 6 Colorful - Accent 5"/>
    <w:uiPriority w:val="99"/>
    <w:qFormat/>
    <w:pPr>
      <w:spacing w:after="0" w:line="240" w:lineRule="auto"/>
    </w:pPr>
    <w:tblPr/>
  </w:style>
  <w:style w:type="table" w:styleId="825" w:customStyle="1">
    <w:name w:val="Grid Table 6 Colorful - Accent 6"/>
    <w:uiPriority w:val="99"/>
    <w:qFormat/>
    <w:pPr>
      <w:spacing w:after="0" w:line="240" w:lineRule="auto"/>
    </w:pPr>
    <w:tblPr/>
  </w:style>
  <w:style w:type="table" w:styleId="826" w:customStyle="1">
    <w:name w:val="Grid Table 7 Colorful"/>
    <w:uiPriority w:val="99"/>
    <w:qFormat/>
    <w:pPr>
      <w:spacing w:after="0" w:line="240" w:lineRule="auto"/>
    </w:pPr>
    <w:tblPr/>
  </w:style>
  <w:style w:type="table" w:styleId="827" w:customStyle="1">
    <w:name w:val="Grid Table 7 Colorful - Accent 1"/>
    <w:uiPriority w:val="99"/>
    <w:qFormat/>
    <w:pPr>
      <w:spacing w:after="0" w:line="240" w:lineRule="auto"/>
    </w:pPr>
    <w:tblPr/>
  </w:style>
  <w:style w:type="table" w:styleId="828" w:customStyle="1">
    <w:name w:val="Grid Table 7 Colorful - Accent 2"/>
    <w:uiPriority w:val="99"/>
    <w:qFormat/>
    <w:pPr>
      <w:spacing w:after="0" w:line="240" w:lineRule="auto"/>
    </w:pPr>
    <w:tblPr/>
  </w:style>
  <w:style w:type="table" w:styleId="829" w:customStyle="1">
    <w:name w:val="Grid Table 7 Colorful - Accent 3"/>
    <w:uiPriority w:val="99"/>
    <w:qFormat/>
    <w:pPr>
      <w:spacing w:after="0" w:line="240" w:lineRule="auto"/>
    </w:pPr>
    <w:tblPr/>
  </w:style>
  <w:style w:type="table" w:styleId="830" w:customStyle="1">
    <w:name w:val="Grid Table 7 Colorful - Accent 4"/>
    <w:uiPriority w:val="99"/>
    <w:qFormat/>
    <w:pPr>
      <w:spacing w:after="0" w:line="240" w:lineRule="auto"/>
    </w:pPr>
    <w:tblPr/>
  </w:style>
  <w:style w:type="table" w:styleId="831" w:customStyle="1">
    <w:name w:val="Grid Table 7 Colorful - Accent 5"/>
    <w:uiPriority w:val="99"/>
    <w:qFormat/>
    <w:pPr>
      <w:spacing w:after="0" w:line="240" w:lineRule="auto"/>
    </w:pPr>
    <w:tblPr/>
  </w:style>
  <w:style w:type="table" w:styleId="832" w:customStyle="1">
    <w:name w:val="Grid Table 7 Colorful - Accent 6"/>
    <w:uiPriority w:val="99"/>
    <w:qFormat/>
    <w:pPr>
      <w:spacing w:after="0" w:line="240" w:lineRule="auto"/>
    </w:pPr>
    <w:tblPr/>
  </w:style>
  <w:style w:type="table" w:styleId="833" w:customStyle="1">
    <w:name w:val="List Table 1 Light"/>
    <w:uiPriority w:val="99"/>
    <w:qFormat/>
    <w:pPr>
      <w:spacing w:after="0" w:line="240" w:lineRule="auto"/>
    </w:pPr>
    <w:tblPr/>
  </w:style>
  <w:style w:type="table" w:styleId="834" w:customStyle="1">
    <w:name w:val="List Table 1 Light - Accent 1"/>
    <w:uiPriority w:val="99"/>
    <w:qFormat/>
    <w:pPr>
      <w:spacing w:after="0" w:line="240" w:lineRule="auto"/>
    </w:pPr>
    <w:tblPr/>
  </w:style>
  <w:style w:type="table" w:styleId="835" w:customStyle="1">
    <w:name w:val="List Table 1 Light - Accent 2"/>
    <w:uiPriority w:val="99"/>
    <w:qFormat/>
    <w:pPr>
      <w:spacing w:after="0" w:line="240" w:lineRule="auto"/>
    </w:pPr>
    <w:tblPr/>
  </w:style>
  <w:style w:type="table" w:styleId="836" w:customStyle="1">
    <w:name w:val="List Table 1 Light - Accent 3"/>
    <w:uiPriority w:val="99"/>
    <w:qFormat/>
    <w:pPr>
      <w:spacing w:after="0" w:line="240" w:lineRule="auto"/>
    </w:pPr>
    <w:tblPr/>
  </w:style>
  <w:style w:type="table" w:styleId="837" w:customStyle="1">
    <w:name w:val="List Table 1 Light - Accent 4"/>
    <w:uiPriority w:val="99"/>
    <w:qFormat/>
    <w:pPr>
      <w:spacing w:after="0" w:line="240" w:lineRule="auto"/>
    </w:pPr>
    <w:tblPr/>
  </w:style>
  <w:style w:type="table" w:styleId="838" w:customStyle="1">
    <w:name w:val="List Table 1 Light - Accent 5"/>
    <w:uiPriority w:val="99"/>
    <w:qFormat/>
    <w:pPr>
      <w:spacing w:after="0" w:line="240" w:lineRule="auto"/>
    </w:pPr>
    <w:tblPr/>
  </w:style>
  <w:style w:type="table" w:styleId="839" w:customStyle="1">
    <w:name w:val="List Table 1 Light - Accent 6"/>
    <w:uiPriority w:val="99"/>
    <w:qFormat/>
    <w:pPr>
      <w:spacing w:after="0" w:line="240" w:lineRule="auto"/>
    </w:pPr>
    <w:tblPr/>
  </w:style>
  <w:style w:type="table" w:styleId="840" w:customStyle="1">
    <w:name w:val="List Table 2"/>
    <w:uiPriority w:val="99"/>
    <w:qFormat/>
    <w:pPr>
      <w:spacing w:after="0" w:line="240" w:lineRule="auto"/>
    </w:pPr>
    <w:tblPr/>
  </w:style>
  <w:style w:type="table" w:styleId="841" w:customStyle="1">
    <w:name w:val="List Table 2 - Accent 1"/>
    <w:uiPriority w:val="99"/>
    <w:qFormat/>
    <w:pPr>
      <w:spacing w:after="0" w:line="240" w:lineRule="auto"/>
    </w:pPr>
    <w:tblPr/>
  </w:style>
  <w:style w:type="table" w:styleId="842" w:customStyle="1">
    <w:name w:val="List Table 2 - Accent 2"/>
    <w:uiPriority w:val="99"/>
    <w:qFormat/>
    <w:pPr>
      <w:spacing w:after="0" w:line="240" w:lineRule="auto"/>
    </w:pPr>
    <w:tblPr/>
  </w:style>
  <w:style w:type="table" w:styleId="843" w:customStyle="1">
    <w:name w:val="List Table 2 - Accent 3"/>
    <w:uiPriority w:val="99"/>
    <w:qFormat/>
    <w:pPr>
      <w:spacing w:after="0" w:line="240" w:lineRule="auto"/>
    </w:pPr>
    <w:tblPr/>
  </w:style>
  <w:style w:type="table" w:styleId="844" w:customStyle="1">
    <w:name w:val="List Table 2 - Accent 4"/>
    <w:uiPriority w:val="99"/>
    <w:qFormat/>
    <w:pPr>
      <w:spacing w:after="0" w:line="240" w:lineRule="auto"/>
    </w:pPr>
    <w:tblPr/>
  </w:style>
  <w:style w:type="table" w:styleId="845" w:customStyle="1">
    <w:name w:val="List Table 2 - Accent 5"/>
    <w:uiPriority w:val="99"/>
    <w:qFormat/>
    <w:pPr>
      <w:spacing w:after="0" w:line="240" w:lineRule="auto"/>
    </w:pPr>
    <w:tblPr/>
  </w:style>
  <w:style w:type="table" w:styleId="846" w:customStyle="1">
    <w:name w:val="List Table 2 - Accent 6"/>
    <w:uiPriority w:val="99"/>
    <w:qFormat/>
    <w:pPr>
      <w:spacing w:after="0" w:line="240" w:lineRule="auto"/>
    </w:pPr>
    <w:tblPr/>
  </w:style>
  <w:style w:type="table" w:styleId="847" w:customStyle="1">
    <w:name w:val="List Table 3"/>
    <w:uiPriority w:val="99"/>
    <w:qFormat/>
    <w:pPr>
      <w:spacing w:after="0" w:line="240" w:lineRule="auto"/>
    </w:pPr>
    <w:tblPr/>
  </w:style>
  <w:style w:type="table" w:styleId="848" w:customStyle="1">
    <w:name w:val="List Table 3 - Accent 1"/>
    <w:uiPriority w:val="99"/>
    <w:qFormat/>
    <w:pPr>
      <w:spacing w:after="0" w:line="240" w:lineRule="auto"/>
    </w:pPr>
    <w:tblPr/>
  </w:style>
  <w:style w:type="table" w:styleId="849" w:customStyle="1">
    <w:name w:val="List Table 3 - Accent 2"/>
    <w:uiPriority w:val="99"/>
    <w:qFormat/>
    <w:pPr>
      <w:spacing w:after="0" w:line="240" w:lineRule="auto"/>
    </w:pPr>
    <w:tblPr/>
  </w:style>
  <w:style w:type="table" w:styleId="850" w:customStyle="1">
    <w:name w:val="List Table 3 - Accent 3"/>
    <w:uiPriority w:val="99"/>
    <w:qFormat/>
    <w:pPr>
      <w:spacing w:after="0" w:line="240" w:lineRule="auto"/>
    </w:pPr>
    <w:tblPr/>
  </w:style>
  <w:style w:type="table" w:styleId="851" w:customStyle="1">
    <w:name w:val="List Table 3 - Accent 4"/>
    <w:uiPriority w:val="99"/>
    <w:qFormat/>
    <w:pPr>
      <w:spacing w:after="0" w:line="240" w:lineRule="auto"/>
    </w:pPr>
    <w:tblPr/>
  </w:style>
  <w:style w:type="table" w:styleId="852" w:customStyle="1">
    <w:name w:val="List Table 3 - Accent 5"/>
    <w:uiPriority w:val="99"/>
    <w:qFormat/>
    <w:pPr>
      <w:spacing w:after="0" w:line="240" w:lineRule="auto"/>
    </w:pPr>
    <w:tblPr/>
  </w:style>
  <w:style w:type="table" w:styleId="853" w:customStyle="1">
    <w:name w:val="List Table 3 - Accent 6"/>
    <w:uiPriority w:val="99"/>
    <w:qFormat/>
    <w:pPr>
      <w:spacing w:after="0" w:line="240" w:lineRule="auto"/>
    </w:pPr>
    <w:tblPr/>
  </w:style>
  <w:style w:type="table" w:styleId="854" w:customStyle="1">
    <w:name w:val="List Table 4"/>
    <w:uiPriority w:val="99"/>
    <w:qFormat/>
    <w:pPr>
      <w:spacing w:after="0" w:line="240" w:lineRule="auto"/>
    </w:pPr>
    <w:tblPr/>
  </w:style>
  <w:style w:type="table" w:styleId="855" w:customStyle="1">
    <w:name w:val="List Table 4 - Accent 1"/>
    <w:uiPriority w:val="99"/>
    <w:qFormat/>
    <w:pPr>
      <w:spacing w:after="0" w:line="240" w:lineRule="auto"/>
    </w:pPr>
    <w:tblPr/>
  </w:style>
  <w:style w:type="table" w:styleId="856" w:customStyle="1">
    <w:name w:val="List Table 4 - Accent 2"/>
    <w:uiPriority w:val="99"/>
    <w:qFormat/>
    <w:pPr>
      <w:spacing w:after="0" w:line="240" w:lineRule="auto"/>
    </w:pPr>
    <w:tblPr/>
  </w:style>
  <w:style w:type="table" w:styleId="857" w:customStyle="1">
    <w:name w:val="List Table 4 - Accent 3"/>
    <w:uiPriority w:val="99"/>
    <w:qFormat/>
    <w:pPr>
      <w:spacing w:after="0" w:line="240" w:lineRule="auto"/>
    </w:pPr>
    <w:tblPr/>
  </w:style>
  <w:style w:type="table" w:styleId="858" w:customStyle="1">
    <w:name w:val="List Table 4 - Accent 4"/>
    <w:uiPriority w:val="99"/>
    <w:qFormat/>
    <w:pPr>
      <w:spacing w:after="0" w:line="240" w:lineRule="auto"/>
    </w:pPr>
    <w:tblPr/>
  </w:style>
  <w:style w:type="table" w:styleId="859" w:customStyle="1">
    <w:name w:val="List Table 4 - Accent 5"/>
    <w:uiPriority w:val="99"/>
    <w:qFormat/>
    <w:pPr>
      <w:spacing w:after="0" w:line="240" w:lineRule="auto"/>
    </w:pPr>
    <w:tblPr/>
  </w:style>
  <w:style w:type="table" w:styleId="860" w:customStyle="1">
    <w:name w:val="List Table 4 - Accent 6"/>
    <w:uiPriority w:val="99"/>
    <w:qFormat/>
    <w:pPr>
      <w:spacing w:after="0" w:line="240" w:lineRule="auto"/>
    </w:pPr>
    <w:tblPr/>
  </w:style>
  <w:style w:type="table" w:styleId="861" w:customStyle="1">
    <w:name w:val="List Table 5 Dark"/>
    <w:uiPriority w:val="99"/>
    <w:qFormat/>
    <w:pPr>
      <w:spacing w:after="0" w:line="240" w:lineRule="auto"/>
    </w:pPr>
    <w:tblPr/>
  </w:style>
  <w:style w:type="table" w:styleId="862" w:customStyle="1">
    <w:name w:val="List Table 5 Dark - Accent 1"/>
    <w:uiPriority w:val="99"/>
    <w:qFormat/>
    <w:pPr>
      <w:spacing w:after="0" w:line="240" w:lineRule="auto"/>
    </w:pPr>
    <w:tblPr/>
  </w:style>
  <w:style w:type="table" w:styleId="863" w:customStyle="1">
    <w:name w:val="List Table 5 Dark - Accent 2"/>
    <w:uiPriority w:val="99"/>
    <w:qFormat/>
    <w:pPr>
      <w:spacing w:after="0" w:line="240" w:lineRule="auto"/>
    </w:pPr>
    <w:tblPr/>
  </w:style>
  <w:style w:type="table" w:styleId="864" w:customStyle="1">
    <w:name w:val="List Table 5 Dark - Accent 3"/>
    <w:uiPriority w:val="99"/>
    <w:qFormat/>
    <w:pPr>
      <w:spacing w:after="0" w:line="240" w:lineRule="auto"/>
    </w:pPr>
    <w:tblPr/>
  </w:style>
  <w:style w:type="table" w:styleId="865" w:customStyle="1">
    <w:name w:val="List Table 5 Dark - Accent 4"/>
    <w:uiPriority w:val="99"/>
    <w:qFormat/>
    <w:pPr>
      <w:spacing w:after="0" w:line="240" w:lineRule="auto"/>
    </w:pPr>
    <w:tblPr/>
  </w:style>
  <w:style w:type="table" w:styleId="866" w:customStyle="1">
    <w:name w:val="List Table 5 Dark - Accent 5"/>
    <w:uiPriority w:val="99"/>
    <w:qFormat/>
    <w:pPr>
      <w:spacing w:after="0" w:line="240" w:lineRule="auto"/>
    </w:pPr>
    <w:tblPr/>
  </w:style>
  <w:style w:type="table" w:styleId="867" w:customStyle="1">
    <w:name w:val="List Table 5 Dark - Accent 6"/>
    <w:uiPriority w:val="99"/>
    <w:qFormat/>
    <w:pPr>
      <w:spacing w:after="0" w:line="240" w:lineRule="auto"/>
    </w:pPr>
    <w:tblPr/>
  </w:style>
  <w:style w:type="table" w:styleId="868" w:customStyle="1">
    <w:name w:val="List Table 6 Colorful"/>
    <w:uiPriority w:val="99"/>
    <w:qFormat/>
    <w:pPr>
      <w:spacing w:after="0" w:line="240" w:lineRule="auto"/>
    </w:pPr>
    <w:tblPr/>
  </w:style>
  <w:style w:type="table" w:styleId="869" w:customStyle="1">
    <w:name w:val="List Table 6 Colorful - Accent 1"/>
    <w:uiPriority w:val="99"/>
    <w:qFormat/>
    <w:pPr>
      <w:spacing w:after="0" w:line="240" w:lineRule="auto"/>
    </w:pPr>
    <w:tblPr/>
  </w:style>
  <w:style w:type="table" w:styleId="870" w:customStyle="1">
    <w:name w:val="List Table 6 Colorful - Accent 2"/>
    <w:uiPriority w:val="99"/>
    <w:qFormat/>
    <w:pPr>
      <w:spacing w:after="0" w:line="240" w:lineRule="auto"/>
    </w:pPr>
    <w:tblPr/>
  </w:style>
  <w:style w:type="table" w:styleId="871" w:customStyle="1">
    <w:name w:val="List Table 6 Colorful - Accent 3"/>
    <w:uiPriority w:val="99"/>
    <w:qFormat/>
    <w:pPr>
      <w:spacing w:after="0" w:line="240" w:lineRule="auto"/>
    </w:pPr>
    <w:tblPr/>
  </w:style>
  <w:style w:type="table" w:styleId="872" w:customStyle="1">
    <w:name w:val="List Table 6 Colorful - Accent 4"/>
    <w:uiPriority w:val="99"/>
    <w:qFormat/>
    <w:pPr>
      <w:spacing w:after="0" w:line="240" w:lineRule="auto"/>
    </w:pPr>
    <w:tblPr/>
  </w:style>
  <w:style w:type="table" w:styleId="873" w:customStyle="1">
    <w:name w:val="List Table 6 Colorful - Accent 5"/>
    <w:uiPriority w:val="99"/>
    <w:qFormat/>
    <w:pPr>
      <w:spacing w:after="0" w:line="240" w:lineRule="auto"/>
    </w:pPr>
    <w:tblPr/>
  </w:style>
  <w:style w:type="table" w:styleId="874" w:customStyle="1">
    <w:name w:val="List Table 6 Colorful - Accent 6"/>
    <w:uiPriority w:val="99"/>
    <w:qFormat/>
    <w:pPr>
      <w:spacing w:after="0" w:line="240" w:lineRule="auto"/>
    </w:pPr>
    <w:tblPr/>
  </w:style>
  <w:style w:type="table" w:styleId="875" w:customStyle="1">
    <w:name w:val="List Table 7 Colorful"/>
    <w:uiPriority w:val="99"/>
    <w:qFormat/>
    <w:pPr>
      <w:spacing w:after="0" w:line="240" w:lineRule="auto"/>
    </w:pPr>
    <w:tblPr/>
  </w:style>
  <w:style w:type="table" w:styleId="876" w:customStyle="1">
    <w:name w:val="List Table 7 Colorful - Accent 1"/>
    <w:uiPriority w:val="99"/>
    <w:qFormat/>
    <w:pPr>
      <w:spacing w:after="0" w:line="240" w:lineRule="auto"/>
    </w:pPr>
    <w:tblPr/>
  </w:style>
  <w:style w:type="table" w:styleId="877" w:customStyle="1">
    <w:name w:val="List Table 7 Colorful - Accent 2"/>
    <w:uiPriority w:val="99"/>
    <w:qFormat/>
    <w:pPr>
      <w:spacing w:after="0" w:line="240" w:lineRule="auto"/>
    </w:pPr>
    <w:tblPr/>
  </w:style>
  <w:style w:type="table" w:styleId="878" w:customStyle="1">
    <w:name w:val="List Table 7 Colorful - Accent 3"/>
    <w:uiPriority w:val="99"/>
    <w:qFormat/>
    <w:pPr>
      <w:spacing w:after="0" w:line="240" w:lineRule="auto"/>
    </w:pPr>
    <w:tblPr/>
  </w:style>
  <w:style w:type="table" w:styleId="879" w:customStyle="1">
    <w:name w:val="List Table 7 Colorful - Accent 4"/>
    <w:uiPriority w:val="99"/>
    <w:qFormat/>
    <w:pPr>
      <w:spacing w:after="0" w:line="240" w:lineRule="auto"/>
    </w:pPr>
    <w:tblPr/>
  </w:style>
  <w:style w:type="table" w:styleId="880" w:customStyle="1">
    <w:name w:val="List Table 7 Colorful - Accent 5"/>
    <w:uiPriority w:val="99"/>
    <w:qFormat/>
    <w:pPr>
      <w:spacing w:after="0" w:line="240" w:lineRule="auto"/>
    </w:pPr>
    <w:tblPr/>
  </w:style>
  <w:style w:type="table" w:styleId="881" w:customStyle="1">
    <w:name w:val="List Table 7 Colorful - Accent 6"/>
    <w:uiPriority w:val="99"/>
    <w:qFormat/>
    <w:pPr>
      <w:spacing w:after="0" w:line="240" w:lineRule="auto"/>
    </w:pPr>
    <w:tblPr/>
  </w:style>
  <w:style w:type="table" w:styleId="882" w:customStyle="1">
    <w:name w:val="Lined - Accent"/>
    <w:uiPriority w:val="99"/>
    <w:qFormat/>
    <w:pPr>
      <w:spacing w:after="0" w:line="240" w:lineRule="auto"/>
    </w:pPr>
    <w:rPr>
      <w:color w:val="404040"/>
    </w:rPr>
    <w:tblPr/>
  </w:style>
  <w:style w:type="table" w:styleId="883" w:customStyle="1">
    <w:name w:val="Lined - Accent 1"/>
    <w:uiPriority w:val="99"/>
    <w:qFormat/>
    <w:pPr>
      <w:spacing w:after="0" w:line="240" w:lineRule="auto"/>
    </w:pPr>
    <w:rPr>
      <w:color w:val="404040"/>
    </w:rPr>
    <w:tblPr/>
  </w:style>
  <w:style w:type="table" w:styleId="884" w:customStyle="1">
    <w:name w:val="Lined - Accent 2"/>
    <w:uiPriority w:val="99"/>
    <w:qFormat/>
    <w:pPr>
      <w:spacing w:after="0" w:line="240" w:lineRule="auto"/>
    </w:pPr>
    <w:rPr>
      <w:color w:val="404040"/>
    </w:rPr>
    <w:tblPr/>
  </w:style>
  <w:style w:type="table" w:styleId="885" w:customStyle="1">
    <w:name w:val="Lined - Accent 3"/>
    <w:uiPriority w:val="99"/>
    <w:qFormat/>
    <w:pPr>
      <w:spacing w:after="0" w:line="240" w:lineRule="auto"/>
    </w:pPr>
    <w:rPr>
      <w:color w:val="404040"/>
    </w:rPr>
    <w:tblPr/>
  </w:style>
  <w:style w:type="table" w:styleId="886" w:customStyle="1">
    <w:name w:val="Lined - Accent 4"/>
    <w:uiPriority w:val="99"/>
    <w:qFormat/>
    <w:pPr>
      <w:spacing w:after="0" w:line="240" w:lineRule="auto"/>
    </w:pPr>
    <w:rPr>
      <w:color w:val="404040"/>
    </w:rPr>
    <w:tblPr/>
  </w:style>
  <w:style w:type="table" w:styleId="887" w:customStyle="1">
    <w:name w:val="Lined - Accent 5"/>
    <w:uiPriority w:val="99"/>
    <w:qFormat/>
    <w:pPr>
      <w:spacing w:after="0" w:line="240" w:lineRule="auto"/>
    </w:pPr>
    <w:rPr>
      <w:color w:val="404040"/>
    </w:rPr>
    <w:tblPr/>
  </w:style>
  <w:style w:type="table" w:styleId="888" w:customStyle="1">
    <w:name w:val="Lined - Accent 6"/>
    <w:uiPriority w:val="99"/>
    <w:qFormat/>
    <w:pPr>
      <w:spacing w:after="0" w:line="240" w:lineRule="auto"/>
    </w:pPr>
    <w:rPr>
      <w:color w:val="404040"/>
    </w:rPr>
    <w:tblPr/>
  </w:style>
  <w:style w:type="table" w:styleId="889" w:customStyle="1">
    <w:name w:val="Bordered &amp; Lined - Accent"/>
    <w:uiPriority w:val="99"/>
    <w:qFormat/>
    <w:pPr>
      <w:spacing w:after="0" w:line="240" w:lineRule="auto"/>
    </w:pPr>
    <w:rPr>
      <w:color w:val="404040"/>
    </w:rPr>
    <w:tblPr/>
  </w:style>
  <w:style w:type="table" w:styleId="890" w:customStyle="1">
    <w:name w:val="Bordered &amp; Lined - Accent 1"/>
    <w:uiPriority w:val="99"/>
    <w:qFormat/>
    <w:pPr>
      <w:spacing w:after="0" w:line="240" w:lineRule="auto"/>
    </w:pPr>
    <w:rPr>
      <w:color w:val="404040"/>
    </w:rPr>
    <w:tblPr/>
  </w:style>
  <w:style w:type="table" w:styleId="891" w:customStyle="1">
    <w:name w:val="Bordered &amp; Lined - Accent 2"/>
    <w:uiPriority w:val="99"/>
    <w:qFormat/>
    <w:pPr>
      <w:spacing w:after="0" w:line="240" w:lineRule="auto"/>
    </w:pPr>
    <w:rPr>
      <w:color w:val="404040"/>
    </w:rPr>
    <w:tblPr/>
  </w:style>
  <w:style w:type="table" w:styleId="892" w:customStyle="1">
    <w:name w:val="Bordered &amp; Lined - Accent 3"/>
    <w:uiPriority w:val="99"/>
    <w:qFormat/>
    <w:pPr>
      <w:spacing w:after="0" w:line="240" w:lineRule="auto"/>
    </w:pPr>
    <w:rPr>
      <w:color w:val="404040"/>
    </w:rPr>
    <w:tblPr/>
  </w:style>
  <w:style w:type="table" w:styleId="893" w:customStyle="1">
    <w:name w:val="Bordered &amp; Lined - Accent 4"/>
    <w:uiPriority w:val="99"/>
    <w:qFormat/>
    <w:pPr>
      <w:spacing w:after="0" w:line="240" w:lineRule="auto"/>
    </w:pPr>
    <w:rPr>
      <w:color w:val="404040"/>
    </w:rPr>
    <w:tblPr/>
  </w:style>
  <w:style w:type="table" w:styleId="894" w:customStyle="1">
    <w:name w:val="Bordered &amp; Lined - Accent 5"/>
    <w:uiPriority w:val="99"/>
    <w:qFormat/>
    <w:pPr>
      <w:spacing w:after="0" w:line="240" w:lineRule="auto"/>
    </w:pPr>
    <w:rPr>
      <w:color w:val="404040"/>
    </w:rPr>
    <w:tblPr/>
  </w:style>
  <w:style w:type="table" w:styleId="895" w:customStyle="1">
    <w:name w:val="Bordered &amp; Lined - Accent 6"/>
    <w:uiPriority w:val="99"/>
    <w:qFormat/>
    <w:pPr>
      <w:spacing w:after="0" w:line="240" w:lineRule="auto"/>
    </w:pPr>
    <w:rPr>
      <w:color w:val="404040"/>
    </w:rPr>
    <w:tblPr/>
  </w:style>
  <w:style w:type="table" w:styleId="896" w:customStyle="1">
    <w:name w:val="Bordered"/>
    <w:uiPriority w:val="99"/>
    <w:qFormat/>
    <w:pPr>
      <w:spacing w:after="0" w:line="240" w:lineRule="auto"/>
    </w:pPr>
    <w:tblPr/>
  </w:style>
  <w:style w:type="table" w:styleId="897" w:customStyle="1">
    <w:name w:val="Bordered - Accent 1"/>
    <w:uiPriority w:val="99"/>
    <w:qFormat/>
    <w:pPr>
      <w:spacing w:after="0" w:line="240" w:lineRule="auto"/>
    </w:pPr>
    <w:tblPr/>
  </w:style>
  <w:style w:type="table" w:styleId="898" w:customStyle="1">
    <w:name w:val="Bordered - Accent 2"/>
    <w:uiPriority w:val="99"/>
    <w:qFormat/>
    <w:pPr>
      <w:spacing w:after="0" w:line="240" w:lineRule="auto"/>
    </w:pPr>
    <w:tblPr/>
  </w:style>
  <w:style w:type="table" w:styleId="899" w:customStyle="1">
    <w:name w:val="Bordered - Accent 3"/>
    <w:uiPriority w:val="99"/>
    <w:qFormat/>
    <w:pPr>
      <w:spacing w:after="0" w:line="240" w:lineRule="auto"/>
    </w:pPr>
    <w:tblPr/>
  </w:style>
  <w:style w:type="table" w:styleId="900" w:customStyle="1">
    <w:name w:val="Bordered - Accent 4"/>
    <w:uiPriority w:val="99"/>
    <w:qFormat/>
    <w:pPr>
      <w:spacing w:after="0" w:line="240" w:lineRule="auto"/>
    </w:pPr>
    <w:tblPr/>
  </w:style>
  <w:style w:type="table" w:styleId="901" w:customStyle="1">
    <w:name w:val="Bordered - Accent 5"/>
    <w:uiPriority w:val="99"/>
    <w:qFormat/>
    <w:pPr>
      <w:spacing w:after="0" w:line="240" w:lineRule="auto"/>
    </w:pPr>
    <w:tblPr/>
  </w:style>
  <w:style w:type="table" w:styleId="902" w:customStyle="1">
    <w:name w:val="Bordered - Accent 6"/>
    <w:uiPriority w:val="99"/>
    <w:qFormat/>
    <w:pPr>
      <w:spacing w:after="0" w:line="240" w:lineRule="auto"/>
    </w:pPr>
    <w:tbl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1"/>
    <w:basedOn w:val="688"/>
    <w:next w:val="688"/>
    <w:link w:val="905"/>
    <w:uiPriority w:val="0"/>
    <w:qFormat/>
    <w:pPr>
      <w:jc w:val="center"/>
      <w:keepNext/>
      <w:outlineLvl w:val="0"/>
    </w:pPr>
    <w:rPr>
      <w:rFonts w:ascii="楷体_GB2312" w:hAnsi="Times New Roman" w:eastAsia="楷体_GB2312" w:cs="Times New Roman"/>
      <w:sz w:val="28"/>
      <w:szCs w:val="28"/>
    </w:rPr>
  </w:style>
  <w:style w:type="character" w:styleId="905" w:customStyle="1">
    <w:name w:val="标题 1 Char"/>
    <w:link w:val="904"/>
    <w:uiPriority w:val="0"/>
    <w:qFormat/>
    <w:rPr>
      <w:rFonts w:ascii="楷体_GB2312" w:hAnsi="Times New Roman" w:eastAsia="楷体_GB2312" w:cs="Times New Roman"/>
      <w:sz w:val="28"/>
      <w:szCs w:val="28"/>
    </w:rPr>
  </w:style>
  <w:style w:type="paragraph" w:styleId="906" w:customStyle="1">
    <w:name w:val="标题 211"/>
    <w:basedOn w:val="688"/>
    <w:next w:val="907"/>
    <w:link w:val="9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7" w:customStyle="1">
    <w:name w:val="正文缩进1"/>
    <w:basedOn w:val="688"/>
    <w:link w:val="909"/>
    <w:uiPriority w:val="0"/>
    <w:qFormat/>
    <w:pPr>
      <w:ind w:firstLine="420"/>
    </w:pPr>
    <w:rPr>
      <w:szCs w:val="21"/>
    </w:rPr>
  </w:style>
  <w:style w:type="character" w:styleId="908" w:customStyle="1">
    <w:name w:val="标题 2 Char"/>
    <w:link w:val="906"/>
    <w:uiPriority w:val="0"/>
    <w:qFormat/>
    <w:rPr>
      <w:rFonts w:ascii="Arial" w:hAnsi="Arial" w:eastAsia="幼圆" w:cs="Arial"/>
      <w:b/>
      <w:bCs/>
      <w:sz w:val="44"/>
      <w:szCs w:val="44"/>
    </w:rPr>
  </w:style>
  <w:style w:type="character" w:styleId="909" w:customStyle="1">
    <w:name w:val="正文缩进 Char"/>
    <w:link w:val="907"/>
    <w:uiPriority w:val="0"/>
    <w:qFormat/>
    <w:rPr>
      <w:szCs w:val="21"/>
    </w:rPr>
  </w:style>
  <w:style w:type="paragraph" w:styleId="910" w:customStyle="1">
    <w:name w:val="标题 31"/>
    <w:basedOn w:val="688"/>
    <w:next w:val="907"/>
    <w:link w:val="911"/>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11" w:customStyle="1">
    <w:name w:val="标题 3 Char"/>
    <w:link w:val="910"/>
    <w:uiPriority w:val="0"/>
    <w:qFormat/>
    <w:rPr>
      <w:rFonts w:ascii="Times New Roman" w:hAnsi="Times New Roman" w:eastAsia="宋体" w:cs="Times New Roman"/>
      <w:b/>
      <w:bCs/>
      <w:sz w:val="32"/>
      <w:szCs w:val="32"/>
    </w:rPr>
  </w:style>
  <w:style w:type="paragraph" w:styleId="912" w:customStyle="1">
    <w:name w:val="标题 41"/>
    <w:basedOn w:val="688"/>
    <w:next w:val="907"/>
    <w:link w:val="913"/>
    <w:uiPriority w:val="0"/>
    <w:qFormat/>
    <w:pPr>
      <w:keepLines/>
      <w:keepNext/>
      <w:spacing w:before="280" w:after="290" w:line="376" w:lineRule="auto"/>
      <w:outlineLvl w:val="3"/>
    </w:pPr>
    <w:rPr>
      <w:rFonts w:ascii="Arial" w:hAnsi="Arial" w:eastAsia="黑体" w:cs="Arial"/>
      <w:b/>
      <w:bCs/>
      <w:sz w:val="28"/>
      <w:szCs w:val="28"/>
    </w:rPr>
  </w:style>
  <w:style w:type="character" w:styleId="913" w:customStyle="1">
    <w:name w:val="标题 4 Char"/>
    <w:link w:val="912"/>
    <w:uiPriority w:val="0"/>
    <w:qFormat/>
    <w:rPr>
      <w:rFonts w:ascii="Arial" w:hAnsi="Arial" w:eastAsia="黑体" w:cs="Arial"/>
      <w:b/>
      <w:bCs/>
      <w:sz w:val="28"/>
      <w:szCs w:val="28"/>
    </w:rPr>
  </w:style>
  <w:style w:type="paragraph" w:styleId="914" w:customStyle="1">
    <w:name w:val="标题 51"/>
    <w:basedOn w:val="688"/>
    <w:next w:val="907"/>
    <w:link w:val="915"/>
    <w:uiPriority w:val="0"/>
    <w:qFormat/>
    <w:pPr>
      <w:keepNext/>
      <w:outlineLvl w:val="4"/>
    </w:pPr>
    <w:rPr>
      <w:rFonts w:ascii="宋体" w:hAnsi="Times New Roman" w:eastAsia="宋体" w:cs="Times New Roman"/>
      <w:color w:val="000000"/>
      <w:sz w:val="28"/>
      <w:szCs w:val="28"/>
    </w:rPr>
  </w:style>
  <w:style w:type="character" w:styleId="915" w:customStyle="1">
    <w:name w:val="标题 5 Char"/>
    <w:link w:val="914"/>
    <w:uiPriority w:val="0"/>
    <w:qFormat/>
    <w:rPr>
      <w:rFonts w:ascii="宋体" w:hAnsi="Times New Roman" w:eastAsia="宋体" w:cs="Times New Roman"/>
      <w:color w:val="000000"/>
      <w:sz w:val="28"/>
      <w:szCs w:val="28"/>
    </w:rPr>
  </w:style>
  <w:style w:type="paragraph" w:styleId="916" w:customStyle="1">
    <w:name w:val="标题 61"/>
    <w:basedOn w:val="688"/>
    <w:next w:val="688"/>
    <w:link w:val="91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17" w:customStyle="1">
    <w:name w:val="标题 6 Char"/>
    <w:link w:val="916"/>
    <w:uiPriority w:val="0"/>
    <w:qFormat/>
    <w:rPr>
      <w:rFonts w:ascii="Arial" w:hAnsi="Arial" w:eastAsia="黑体" w:cs="Times New Roman"/>
      <w:b/>
      <w:bCs/>
      <w:sz w:val="24"/>
      <w:szCs w:val="24"/>
    </w:rPr>
  </w:style>
  <w:style w:type="paragraph" w:styleId="918" w:customStyle="1">
    <w:name w:val="标题 71"/>
    <w:basedOn w:val="688"/>
    <w:next w:val="688"/>
    <w:link w:val="91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19" w:customStyle="1">
    <w:name w:val="标题 7 Char"/>
    <w:link w:val="918"/>
    <w:uiPriority w:val="0"/>
    <w:qFormat/>
    <w:rPr>
      <w:rFonts w:ascii="Times New Roman" w:hAnsi="Times New Roman" w:eastAsia="宋体" w:cs="Times New Roman"/>
      <w:b/>
      <w:bCs/>
      <w:sz w:val="24"/>
      <w:szCs w:val="24"/>
    </w:rPr>
  </w:style>
  <w:style w:type="paragraph" w:styleId="920" w:customStyle="1">
    <w:name w:val="标题 81"/>
    <w:basedOn w:val="688"/>
    <w:next w:val="688"/>
    <w:link w:val="92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21" w:customStyle="1">
    <w:name w:val="标题 8 Char"/>
    <w:link w:val="920"/>
    <w:uiPriority w:val="0"/>
    <w:qFormat/>
    <w:rPr>
      <w:rFonts w:ascii="Arial" w:hAnsi="Arial" w:eastAsia="黑体" w:cs="Times New Roman"/>
      <w:sz w:val="24"/>
      <w:szCs w:val="24"/>
    </w:rPr>
  </w:style>
  <w:style w:type="paragraph" w:styleId="922" w:customStyle="1">
    <w:name w:val="标题 91"/>
    <w:basedOn w:val="688"/>
    <w:next w:val="688"/>
    <w:link w:val="92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3" w:customStyle="1">
    <w:name w:val="标题 9 Char"/>
    <w:link w:val="922"/>
    <w:uiPriority w:val="0"/>
    <w:qFormat/>
    <w:rPr>
      <w:rFonts w:ascii="Arial" w:hAnsi="Arial" w:eastAsia="黑体" w:cs="Times New Roman"/>
      <w:szCs w:val="21"/>
    </w:rPr>
  </w:style>
  <w:style w:type="character" w:styleId="924" w:customStyle="1">
    <w:name w:val="默认段落字体1"/>
    <w:link w:val="688"/>
    <w:uiPriority w:val="1"/>
    <w:unhideWhenUsed/>
    <w:qFormat/>
  </w:style>
  <w:style w:type="table" w:styleId="925"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26" w:customStyle="1">
    <w:name w:val="列表 31"/>
    <w:basedOn w:val="688"/>
    <w:uiPriority w:val="0"/>
    <w:qFormat/>
    <w:pPr>
      <w:ind w:left="100" w:hanging="200"/>
    </w:pPr>
    <w:rPr>
      <w:rFonts w:ascii="Times New Roman" w:hAnsi="Times New Roman" w:eastAsia="宋体" w:cs="Times New Roman"/>
      <w:szCs w:val="21"/>
    </w:rPr>
  </w:style>
  <w:style w:type="paragraph" w:styleId="927" w:customStyle="1">
    <w:name w:val="目录 71"/>
    <w:basedOn w:val="688"/>
    <w:next w:val="688"/>
    <w:uiPriority w:val="0"/>
    <w:semiHidden/>
    <w:qFormat/>
    <w:pPr>
      <w:ind w:left="1260"/>
      <w:jc w:val="left"/>
    </w:pPr>
    <w:rPr>
      <w:rFonts w:ascii="Times New Roman" w:hAnsi="Times New Roman" w:eastAsia="宋体" w:cs="Times New Roman"/>
      <w:szCs w:val="21"/>
    </w:rPr>
  </w:style>
  <w:style w:type="paragraph" w:styleId="928" w:customStyle="1">
    <w:name w:val="文档结构图1"/>
    <w:basedOn w:val="688"/>
    <w:link w:val="929"/>
    <w:uiPriority w:val="0"/>
    <w:semiHidden/>
    <w:qFormat/>
    <w:pPr>
      <w:shd w:val="clear" w:color="auto" w:fill="000080"/>
    </w:pPr>
    <w:rPr>
      <w:rFonts w:ascii="Times New Roman" w:hAnsi="Times New Roman" w:eastAsia="宋体" w:cs="Times New Roman"/>
      <w:szCs w:val="21"/>
    </w:rPr>
  </w:style>
  <w:style w:type="character" w:styleId="929" w:customStyle="1">
    <w:name w:val="文档结构图 Char"/>
    <w:link w:val="928"/>
    <w:uiPriority w:val="0"/>
    <w:semiHidden/>
    <w:qFormat/>
    <w:rPr>
      <w:rFonts w:ascii="Times New Roman" w:hAnsi="Times New Roman" w:eastAsia="宋体" w:cs="Times New Roman"/>
      <w:szCs w:val="21"/>
      <w:shd w:val="clear" w:color="auto" w:fill="000080"/>
    </w:rPr>
  </w:style>
  <w:style w:type="paragraph" w:styleId="930" w:customStyle="1">
    <w:name w:val="批注文字11"/>
    <w:basedOn w:val="688"/>
    <w:link w:val="931"/>
    <w:uiPriority w:val="0"/>
    <w:unhideWhenUsed/>
    <w:qFormat/>
    <w:pPr>
      <w:jc w:val="left"/>
    </w:pPr>
  </w:style>
  <w:style w:type="character" w:styleId="931" w:customStyle="1">
    <w:name w:val="批注文字 Char"/>
    <w:basedOn w:val="924"/>
    <w:link w:val="930"/>
    <w:uiPriority w:val="99"/>
    <w:semiHidden/>
    <w:qFormat/>
  </w:style>
  <w:style w:type="paragraph" w:styleId="932" w:customStyle="1">
    <w:name w:val="正文文本 31"/>
    <w:basedOn w:val="688"/>
    <w:link w:val="933"/>
    <w:uiPriority w:val="0"/>
    <w:qFormat/>
    <w:rPr>
      <w:rFonts w:ascii="仿宋_GB2312" w:hAnsi="Arial" w:eastAsia="仿宋_GB2312" w:cs="Times New Roman"/>
      <w:sz w:val="32"/>
      <w:szCs w:val="32"/>
    </w:rPr>
  </w:style>
  <w:style w:type="character" w:styleId="933" w:customStyle="1">
    <w:name w:val="正文文本 3 Char"/>
    <w:link w:val="932"/>
    <w:uiPriority w:val="0"/>
    <w:qFormat/>
    <w:rPr>
      <w:rFonts w:ascii="仿宋_GB2312" w:hAnsi="Arial" w:eastAsia="仿宋_GB2312" w:cs="Times New Roman"/>
      <w:sz w:val="32"/>
      <w:szCs w:val="32"/>
    </w:rPr>
  </w:style>
  <w:style w:type="paragraph" w:styleId="934" w:customStyle="1">
    <w:name w:val="正文文本11"/>
    <w:basedOn w:val="688"/>
    <w:link w:val="935"/>
    <w:uiPriority w:val="0"/>
    <w:qFormat/>
    <w:rPr>
      <w:rFonts w:ascii="楷体_GB2312" w:hAnsi="Arial" w:eastAsia="楷体_GB2312" w:cs="Times New Roman"/>
      <w:sz w:val="28"/>
      <w:szCs w:val="28"/>
    </w:rPr>
  </w:style>
  <w:style w:type="character" w:styleId="935" w:customStyle="1">
    <w:name w:val="正文文本 Char"/>
    <w:link w:val="934"/>
    <w:uiPriority w:val="0"/>
    <w:qFormat/>
    <w:rPr>
      <w:rFonts w:ascii="楷体_GB2312" w:hAnsi="Arial" w:eastAsia="楷体_GB2312" w:cs="Times New Roman"/>
      <w:sz w:val="28"/>
      <w:szCs w:val="28"/>
    </w:rPr>
  </w:style>
  <w:style w:type="paragraph" w:styleId="936" w:customStyle="1">
    <w:name w:val="正文文本缩进1"/>
    <w:basedOn w:val="688"/>
    <w:link w:val="937"/>
    <w:uiPriority w:val="0"/>
    <w:unhideWhenUsed/>
    <w:qFormat/>
    <w:pPr>
      <w:ind w:left="420"/>
      <w:spacing w:after="120"/>
    </w:pPr>
  </w:style>
  <w:style w:type="character" w:styleId="937" w:customStyle="1">
    <w:name w:val="正文文本缩进 Char"/>
    <w:basedOn w:val="924"/>
    <w:link w:val="936"/>
    <w:uiPriority w:val="99"/>
    <w:semiHidden/>
    <w:qFormat/>
  </w:style>
  <w:style w:type="paragraph" w:styleId="938" w:customStyle="1">
    <w:name w:val="列表 21"/>
    <w:basedOn w:val="688"/>
    <w:uiPriority w:val="0"/>
    <w:qFormat/>
    <w:pPr>
      <w:ind w:left="100" w:hanging="200"/>
    </w:pPr>
    <w:rPr>
      <w:rFonts w:ascii="Times New Roman" w:hAnsi="Times New Roman" w:eastAsia="宋体" w:cs="Times New Roman"/>
      <w:szCs w:val="21"/>
    </w:rPr>
  </w:style>
  <w:style w:type="paragraph" w:styleId="939" w:customStyle="1">
    <w:name w:val="目录 51"/>
    <w:basedOn w:val="688"/>
    <w:next w:val="688"/>
    <w:uiPriority w:val="0"/>
    <w:semiHidden/>
    <w:qFormat/>
    <w:pPr>
      <w:ind w:left="840"/>
      <w:jc w:val="left"/>
    </w:pPr>
    <w:rPr>
      <w:rFonts w:ascii="Times New Roman" w:hAnsi="Times New Roman" w:eastAsia="宋体" w:cs="Times New Roman"/>
      <w:szCs w:val="21"/>
    </w:rPr>
  </w:style>
  <w:style w:type="paragraph" w:styleId="940" w:customStyle="1">
    <w:name w:val="目录 31"/>
    <w:basedOn w:val="688"/>
    <w:next w:val="688"/>
    <w:uiPriority w:val="0"/>
    <w:semiHidden/>
    <w:qFormat/>
    <w:pPr>
      <w:ind w:left="420"/>
      <w:jc w:val="left"/>
    </w:pPr>
    <w:rPr>
      <w:rFonts w:ascii="Times New Roman" w:hAnsi="Times New Roman" w:eastAsia="宋体" w:cs="Times New Roman"/>
      <w:i/>
      <w:iCs/>
      <w:szCs w:val="24"/>
    </w:rPr>
  </w:style>
  <w:style w:type="paragraph" w:styleId="941" w:customStyle="1">
    <w:name w:val="纯文本1"/>
    <w:basedOn w:val="688"/>
    <w:link w:val="942"/>
    <w:uiPriority w:val="0"/>
    <w:qFormat/>
    <w:rPr>
      <w:rFonts w:ascii="宋体" w:hAnsi="Courier New" w:eastAsia="宋体" w:cs="Courier New"/>
      <w:szCs w:val="21"/>
    </w:rPr>
  </w:style>
  <w:style w:type="character" w:styleId="942" w:customStyle="1">
    <w:name w:val="纯文本 Char"/>
    <w:link w:val="941"/>
    <w:uiPriority w:val="0"/>
    <w:qFormat/>
    <w:rPr>
      <w:rFonts w:ascii="宋体" w:hAnsi="Courier New" w:eastAsia="宋体" w:cs="Courier New"/>
      <w:szCs w:val="21"/>
    </w:rPr>
  </w:style>
  <w:style w:type="paragraph" w:styleId="943" w:customStyle="1">
    <w:name w:val="目录 81"/>
    <w:basedOn w:val="688"/>
    <w:next w:val="688"/>
    <w:uiPriority w:val="0"/>
    <w:semiHidden/>
    <w:qFormat/>
    <w:pPr>
      <w:ind w:left="1470"/>
      <w:jc w:val="left"/>
    </w:pPr>
    <w:rPr>
      <w:rFonts w:ascii="Times New Roman" w:hAnsi="Times New Roman" w:eastAsia="宋体" w:cs="Times New Roman"/>
      <w:szCs w:val="21"/>
    </w:rPr>
  </w:style>
  <w:style w:type="paragraph" w:styleId="944" w:customStyle="1">
    <w:name w:val="日期1"/>
    <w:basedOn w:val="688"/>
    <w:next w:val="688"/>
    <w:link w:val="945"/>
    <w:uiPriority w:val="0"/>
    <w:qFormat/>
    <w:rPr>
      <w:rFonts w:ascii="Times New Roman" w:hAnsi="Times New Roman" w:eastAsia="宋体" w:cs="Times New Roman"/>
      <w:sz w:val="24"/>
      <w:szCs w:val="24"/>
    </w:rPr>
  </w:style>
  <w:style w:type="character" w:styleId="945" w:customStyle="1">
    <w:name w:val="日期 Char"/>
    <w:link w:val="944"/>
    <w:uiPriority w:val="0"/>
    <w:qFormat/>
    <w:rPr>
      <w:rFonts w:ascii="Times New Roman" w:hAnsi="Times New Roman" w:eastAsia="宋体" w:cs="Times New Roman"/>
      <w:sz w:val="24"/>
      <w:szCs w:val="24"/>
    </w:rPr>
  </w:style>
  <w:style w:type="paragraph" w:styleId="946" w:customStyle="1">
    <w:name w:val="正文文本缩进 21"/>
    <w:basedOn w:val="688"/>
    <w:link w:val="947"/>
    <w:uiPriority w:val="0"/>
    <w:qFormat/>
    <w:pPr>
      <w:ind w:left="630" w:firstLine="645"/>
    </w:pPr>
    <w:rPr>
      <w:rFonts w:ascii="Arial" w:hAnsi="Arial" w:eastAsia="仿宋_GB2312" w:cs="Arial"/>
      <w:sz w:val="32"/>
      <w:szCs w:val="32"/>
    </w:rPr>
  </w:style>
  <w:style w:type="character" w:styleId="947" w:customStyle="1">
    <w:name w:val="正文文本缩进 2 Char"/>
    <w:link w:val="946"/>
    <w:uiPriority w:val="0"/>
    <w:qFormat/>
    <w:rPr>
      <w:rFonts w:ascii="Arial" w:hAnsi="Arial" w:eastAsia="仿宋_GB2312" w:cs="Arial"/>
      <w:sz w:val="32"/>
      <w:szCs w:val="32"/>
    </w:rPr>
  </w:style>
  <w:style w:type="paragraph" w:styleId="948" w:customStyle="1">
    <w:name w:val="批注框文本1"/>
    <w:basedOn w:val="688"/>
    <w:link w:val="949"/>
    <w:uiPriority w:val="0"/>
    <w:semiHidden/>
    <w:qFormat/>
    <w:rPr>
      <w:rFonts w:ascii="Times New Roman" w:hAnsi="Times New Roman" w:eastAsia="宋体" w:cs="Times New Roman"/>
      <w:sz w:val="18"/>
      <w:szCs w:val="18"/>
    </w:rPr>
  </w:style>
  <w:style w:type="character" w:styleId="949" w:customStyle="1">
    <w:name w:val="批注框文本 Char"/>
    <w:link w:val="948"/>
    <w:uiPriority w:val="0"/>
    <w:semiHidden/>
    <w:qFormat/>
    <w:rPr>
      <w:rFonts w:ascii="Times New Roman" w:hAnsi="Times New Roman" w:eastAsia="宋体" w:cs="Times New Roman"/>
      <w:sz w:val="18"/>
      <w:szCs w:val="18"/>
    </w:rPr>
  </w:style>
  <w:style w:type="paragraph" w:styleId="950" w:customStyle="1">
    <w:name w:val="页脚1"/>
    <w:basedOn w:val="688"/>
    <w:link w:val="95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1" w:customStyle="1">
    <w:name w:val="页脚 Char"/>
    <w:link w:val="950"/>
    <w:uiPriority w:val="0"/>
    <w:qFormat/>
    <w:rPr>
      <w:rFonts w:ascii="Times New Roman" w:hAnsi="Times New Roman" w:eastAsia="宋体" w:cs="Times New Roman"/>
      <w:sz w:val="18"/>
      <w:szCs w:val="18"/>
    </w:rPr>
  </w:style>
  <w:style w:type="paragraph" w:styleId="952" w:customStyle="1">
    <w:name w:val="页眉1"/>
    <w:basedOn w:val="688"/>
    <w:link w:val="95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3" w:customStyle="1">
    <w:name w:val="页眉 Char"/>
    <w:link w:val="952"/>
    <w:uiPriority w:val="0"/>
    <w:qFormat/>
    <w:rPr>
      <w:rFonts w:ascii="Times New Roman" w:hAnsi="Times New Roman" w:eastAsia="宋体" w:cs="Times New Roman"/>
      <w:sz w:val="18"/>
      <w:szCs w:val="18"/>
    </w:rPr>
  </w:style>
  <w:style w:type="paragraph" w:styleId="954" w:customStyle="1">
    <w:name w:val="目录 11"/>
    <w:basedOn w:val="688"/>
    <w:next w:val="68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5" w:customStyle="1">
    <w:name w:val="目录 41"/>
    <w:basedOn w:val="688"/>
    <w:next w:val="688"/>
    <w:uiPriority w:val="0"/>
    <w:semiHidden/>
    <w:qFormat/>
    <w:pPr>
      <w:ind w:left="630"/>
      <w:jc w:val="left"/>
    </w:pPr>
    <w:rPr>
      <w:rFonts w:ascii="Times New Roman" w:hAnsi="Times New Roman" w:eastAsia="宋体" w:cs="Times New Roman"/>
      <w:szCs w:val="21"/>
    </w:rPr>
  </w:style>
  <w:style w:type="paragraph" w:styleId="956" w:customStyle="1">
    <w:name w:val="列表1"/>
    <w:basedOn w:val="688"/>
    <w:uiPriority w:val="0"/>
    <w:qFormat/>
    <w:pPr>
      <w:ind w:left="200" w:hanging="200"/>
    </w:pPr>
    <w:rPr>
      <w:rFonts w:ascii="Times New Roman" w:hAnsi="Times New Roman" w:eastAsia="宋体" w:cs="Times New Roman"/>
      <w:szCs w:val="21"/>
    </w:rPr>
  </w:style>
  <w:style w:type="paragraph" w:styleId="957" w:customStyle="1">
    <w:name w:val="目录 61"/>
    <w:basedOn w:val="688"/>
    <w:next w:val="688"/>
    <w:uiPriority w:val="0"/>
    <w:semiHidden/>
    <w:qFormat/>
    <w:pPr>
      <w:ind w:left="1050"/>
      <w:jc w:val="left"/>
    </w:pPr>
    <w:rPr>
      <w:rFonts w:ascii="Times New Roman" w:hAnsi="Times New Roman" w:eastAsia="宋体" w:cs="Times New Roman"/>
      <w:szCs w:val="21"/>
    </w:rPr>
  </w:style>
  <w:style w:type="paragraph" w:styleId="958" w:customStyle="1">
    <w:name w:val="正文文本缩进 31"/>
    <w:basedOn w:val="688"/>
    <w:link w:val="959"/>
    <w:uiPriority w:val="0"/>
    <w:qFormat/>
    <w:pPr>
      <w:ind w:left="645" w:firstLine="645"/>
    </w:pPr>
    <w:rPr>
      <w:rFonts w:ascii="Arial" w:hAnsi="Arial" w:eastAsia="仿宋_GB2312" w:cs="Arial"/>
      <w:color w:val="ffff00"/>
      <w:sz w:val="32"/>
      <w:szCs w:val="32"/>
    </w:rPr>
  </w:style>
  <w:style w:type="character" w:styleId="959" w:customStyle="1">
    <w:name w:val="正文文本缩进 3 Char"/>
    <w:link w:val="958"/>
    <w:uiPriority w:val="0"/>
    <w:qFormat/>
    <w:rPr>
      <w:rFonts w:ascii="Arial" w:hAnsi="Arial" w:eastAsia="仿宋_GB2312" w:cs="Arial"/>
      <w:color w:val="ffff00"/>
      <w:sz w:val="32"/>
      <w:szCs w:val="32"/>
    </w:rPr>
  </w:style>
  <w:style w:type="paragraph" w:styleId="960" w:customStyle="1">
    <w:name w:val="图表目录1"/>
    <w:basedOn w:val="688"/>
    <w:next w:val="688"/>
    <w:uiPriority w:val="0"/>
    <w:semiHidden/>
    <w:qFormat/>
    <w:pPr>
      <w:ind w:left="840" w:hanging="420"/>
    </w:pPr>
    <w:rPr>
      <w:rFonts w:ascii="Times New Roman" w:hAnsi="Times New Roman" w:eastAsia="宋体" w:cs="Times New Roman"/>
      <w:szCs w:val="21"/>
    </w:rPr>
  </w:style>
  <w:style w:type="paragraph" w:styleId="961" w:customStyle="1">
    <w:name w:val="目录 21"/>
    <w:basedOn w:val="688"/>
    <w:next w:val="688"/>
    <w:uiPriority w:val="0"/>
    <w:semiHidden/>
    <w:qFormat/>
    <w:pPr>
      <w:ind w:left="210"/>
      <w:jc w:val="left"/>
    </w:pPr>
    <w:rPr>
      <w:rFonts w:ascii="Times New Roman" w:hAnsi="Times New Roman" w:eastAsia="宋体" w:cs="Times New Roman"/>
      <w:smallCaps/>
      <w:szCs w:val="24"/>
    </w:rPr>
  </w:style>
  <w:style w:type="paragraph" w:styleId="962" w:customStyle="1">
    <w:name w:val="目录 91"/>
    <w:basedOn w:val="688"/>
    <w:next w:val="688"/>
    <w:uiPriority w:val="0"/>
    <w:semiHidden/>
    <w:qFormat/>
    <w:pPr>
      <w:ind w:left="1680"/>
      <w:jc w:val="left"/>
    </w:pPr>
    <w:rPr>
      <w:rFonts w:ascii="Times New Roman" w:hAnsi="Times New Roman" w:eastAsia="宋体" w:cs="Times New Roman"/>
      <w:szCs w:val="21"/>
    </w:rPr>
  </w:style>
  <w:style w:type="paragraph" w:styleId="963" w:customStyle="1">
    <w:name w:val="正文文本 21"/>
    <w:basedOn w:val="688"/>
    <w:link w:val="964"/>
    <w:uiPriority w:val="0"/>
    <w:qFormat/>
    <w:pPr>
      <w:jc w:val="center"/>
      <w:widowControl/>
    </w:pPr>
    <w:rPr>
      <w:rFonts w:ascii="楷体_GB2312" w:hAnsi="Times New Roman" w:eastAsia="楷体_GB2312" w:cs="Times New Roman"/>
      <w:sz w:val="28"/>
      <w:szCs w:val="28"/>
    </w:rPr>
  </w:style>
  <w:style w:type="character" w:styleId="964" w:customStyle="1">
    <w:name w:val="正文文本 2 Char"/>
    <w:link w:val="963"/>
    <w:uiPriority w:val="0"/>
    <w:qFormat/>
    <w:rPr>
      <w:rFonts w:ascii="楷体_GB2312" w:hAnsi="Times New Roman" w:eastAsia="楷体_GB2312" w:cs="Times New Roman"/>
      <w:sz w:val="28"/>
      <w:szCs w:val="28"/>
    </w:rPr>
  </w:style>
  <w:style w:type="paragraph" w:styleId="965" w:customStyle="1">
    <w:name w:val="普通(网站)1"/>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966" w:customStyle="1">
    <w:name w:val="索引 11"/>
    <w:basedOn w:val="688"/>
    <w:next w:val="688"/>
    <w:uiPriority w:val="0"/>
    <w:semiHidden/>
    <w:qFormat/>
    <w:pPr>
      <w:spacing w:line="240" w:lineRule="atLeast"/>
    </w:pPr>
    <w:rPr>
      <w:rFonts w:ascii="Times New Roman" w:hAnsi="Times New Roman" w:eastAsia="宋体" w:cs="Times New Roman"/>
      <w:b/>
      <w:bCs/>
      <w:szCs w:val="21"/>
    </w:rPr>
  </w:style>
  <w:style w:type="paragraph" w:styleId="967" w:customStyle="1">
    <w:name w:val="批注主题1"/>
    <w:basedOn w:val="930"/>
    <w:next w:val="930"/>
    <w:link w:val="968"/>
    <w:uiPriority w:val="0"/>
    <w:semiHidden/>
    <w:qFormat/>
    <w:rPr>
      <w:rFonts w:ascii="Times New Roman" w:hAnsi="Times New Roman" w:eastAsia="宋体" w:cs="Times New Roman"/>
      <w:b/>
      <w:bCs/>
      <w:szCs w:val="21"/>
    </w:rPr>
  </w:style>
  <w:style w:type="character" w:styleId="968" w:customStyle="1">
    <w:name w:val="批注主题 Char"/>
    <w:link w:val="967"/>
    <w:uiPriority w:val="0"/>
    <w:semiHidden/>
    <w:qFormat/>
    <w:rPr>
      <w:rFonts w:ascii="Times New Roman" w:hAnsi="Times New Roman" w:eastAsia="宋体" w:cs="Times New Roman"/>
      <w:b/>
      <w:bCs/>
      <w:szCs w:val="21"/>
    </w:rPr>
  </w:style>
  <w:style w:type="paragraph" w:styleId="969" w:customStyle="1">
    <w:name w:val="正文首行缩进11"/>
    <w:basedOn w:val="688"/>
    <w:link w:val="970"/>
    <w:uiPriority w:val="0"/>
    <w:qFormat/>
    <w:pPr>
      <w:ind w:firstLine="200"/>
      <w:spacing w:line="360" w:lineRule="auto"/>
    </w:pPr>
    <w:rPr>
      <w:rFonts w:ascii="仿宋_GB2312" w:hAnsi="Times New Roman" w:eastAsia="仿宋_GB2312" w:cs="Times New Roman"/>
      <w:sz w:val="30"/>
      <w:szCs w:val="30"/>
    </w:rPr>
  </w:style>
  <w:style w:type="character" w:styleId="970" w:customStyle="1">
    <w:name w:val="正文首行缩进 Char"/>
    <w:link w:val="969"/>
    <w:uiPriority w:val="0"/>
    <w:qFormat/>
    <w:rPr>
      <w:rFonts w:ascii="仿宋_GB2312" w:hAnsi="Times New Roman" w:eastAsia="仿宋_GB2312" w:cs="Times New Roman"/>
      <w:sz w:val="30"/>
      <w:szCs w:val="30"/>
    </w:rPr>
  </w:style>
  <w:style w:type="paragraph" w:styleId="971" w:customStyle="1">
    <w:name w:val="正文首行缩进 21"/>
    <w:basedOn w:val="936"/>
    <w:link w:val="972"/>
    <w:uiPriority w:val="0"/>
    <w:qFormat/>
    <w:pPr>
      <w:ind w:left="0" w:firstLine="420"/>
      <w:spacing w:after="0" w:line="360" w:lineRule="auto"/>
    </w:pPr>
    <w:rPr>
      <w:rFonts w:ascii="宋体" w:hAnsi="宋体" w:eastAsia="宋体" w:cs="Times New Roman"/>
      <w:szCs w:val="20"/>
    </w:rPr>
  </w:style>
  <w:style w:type="character" w:styleId="972" w:customStyle="1">
    <w:name w:val="正文首行缩进 2 Char"/>
    <w:link w:val="971"/>
    <w:uiPriority w:val="0"/>
    <w:qFormat/>
    <w:rPr>
      <w:rFonts w:ascii="宋体" w:hAnsi="宋体" w:eastAsia="宋体" w:cs="Times New Roman"/>
      <w:szCs w:val="20"/>
    </w:rPr>
  </w:style>
  <w:style w:type="table" w:styleId="973" w:customStyle="1">
    <w:name w:val="网格型1"/>
    <w:basedOn w:val="925"/>
    <w:uiPriority w:val="0"/>
    <w:qFormat/>
    <w:pPr>
      <w:jc w:val="both"/>
      <w:widowControl w:val="off"/>
    </w:pPr>
    <w:rPr>
      <w:rFonts w:ascii="Times New Roman" w:hAnsi="Times New Roman" w:eastAsia="宋体" w:cs="Times New Roman"/>
      <w:sz w:val="20"/>
      <w:szCs w:val="20"/>
    </w:rPr>
    <w:tblPr/>
  </w:style>
  <w:style w:type="character" w:styleId="974" w:customStyle="1">
    <w:name w:val="要点1"/>
    <w:link w:val="688"/>
    <w:uiPriority w:val="0"/>
    <w:qFormat/>
    <w:rPr>
      <w:b/>
      <w:bCs/>
    </w:rPr>
  </w:style>
  <w:style w:type="character" w:styleId="975" w:customStyle="1">
    <w:name w:val="页码1"/>
    <w:link w:val="688"/>
    <w:uiPriority w:val="0"/>
    <w:qFormat/>
  </w:style>
  <w:style w:type="character" w:styleId="976" w:customStyle="1">
    <w:name w:val="已访问的超链接1"/>
    <w:link w:val="688"/>
    <w:uiPriority w:val="0"/>
    <w:qFormat/>
    <w:rPr>
      <w:color w:val="800080"/>
      <w:u w:val="single"/>
    </w:rPr>
  </w:style>
  <w:style w:type="character" w:styleId="977" w:customStyle="1">
    <w:name w:val="超链接1"/>
    <w:link w:val="688"/>
    <w:uiPriority w:val="0"/>
    <w:qFormat/>
    <w:rPr>
      <w:color w:val="0000ff"/>
      <w:u w:val="single"/>
    </w:rPr>
  </w:style>
  <w:style w:type="character" w:styleId="978" w:customStyle="1">
    <w:name w:val="批注引用1"/>
    <w:link w:val="688"/>
    <w:uiPriority w:val="0"/>
    <w:semiHidden/>
    <w:qFormat/>
    <w:rPr>
      <w:sz w:val="21"/>
      <w:szCs w:val="21"/>
    </w:rPr>
  </w:style>
  <w:style w:type="character" w:styleId="979" w:customStyle="1">
    <w:name w:val="NormalCharacter1"/>
    <w:link w:val="688"/>
    <w:uiPriority w:val="0"/>
    <w:semiHidden/>
    <w:qFormat/>
    <w:rPr>
      <w:sz w:val="21"/>
      <w:szCs w:val="22"/>
      <w:lang w:val="en-US" w:eastAsia="zh-CN" w:bidi="ar-SA"/>
    </w:rPr>
  </w:style>
  <w:style w:type="paragraph" w:styleId="980" w:customStyle="1">
    <w:name w:val="正文首行缩进1"/>
    <w:basedOn w:val="981"/>
    <w:uiPriority w:val="0"/>
    <w:qFormat/>
    <w:pPr>
      <w:ind w:firstLine="200"/>
      <w:spacing w:line="360" w:lineRule="auto"/>
    </w:pPr>
    <w:rPr>
      <w:rFonts w:ascii="仿宋_GB2312" w:hAnsi="Times New Roman" w:eastAsia="仿宋_GB2312" w:cs="Times New Roman"/>
      <w:sz w:val="30"/>
      <w:szCs w:val="30"/>
    </w:rPr>
  </w:style>
  <w:style w:type="paragraph" w:styleId="981" w:customStyle="1">
    <w:name w:val="正文文本1"/>
    <w:basedOn w:val="688"/>
    <w:uiPriority w:val="0"/>
    <w:qFormat/>
    <w:pPr>
      <w:spacing w:line="60" w:lineRule="auto"/>
    </w:pPr>
    <w:rPr>
      <w:rFonts w:ascii="仿宋_GB2312" w:eastAsia="仿宋_GB2312"/>
      <w:sz w:val="32"/>
    </w:rPr>
  </w:style>
  <w:style w:type="character" w:styleId="982" w:customStyle="1">
    <w:name w:val="font5 Char"/>
    <w:link w:val="688"/>
    <w:uiPriority w:val="0"/>
    <w:qFormat/>
    <w:rPr>
      <w:rFonts w:ascii="宋体" w:hAnsi="宋体" w:eastAsia="宋体"/>
      <w:sz w:val="28"/>
      <w:szCs w:val="28"/>
      <w:lang w:val="en-US" w:eastAsia="zh-CN" w:bidi="ar-SA"/>
    </w:rPr>
  </w:style>
  <w:style w:type="character" w:styleId="983" w:customStyle="1">
    <w:name w:val="二级目录 Char"/>
    <w:link w:val="984"/>
    <w:uiPriority w:val="0"/>
    <w:qFormat/>
    <w:rPr>
      <w:b/>
      <w:sz w:val="30"/>
      <w:szCs w:val="28"/>
    </w:rPr>
  </w:style>
  <w:style w:type="paragraph" w:styleId="984" w:customStyle="1">
    <w:name w:val="二级目录"/>
    <w:next w:val="688"/>
    <w:link w:val="98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688"/>
    <w:link w:val="985"/>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688"/>
    <w:next w:val="934"/>
    <w:uiPriority w:val="0"/>
    <w:qFormat/>
    <w:pPr>
      <w:spacing w:after="120"/>
    </w:pPr>
    <w:rPr>
      <w:rFonts w:ascii="宋体" w:hAnsi="Arial" w:eastAsia="宋体" w:cs="Times New Roman"/>
      <w:bCs/>
      <w:iCs/>
      <w:szCs w:val="24"/>
    </w:rPr>
  </w:style>
  <w:style w:type="paragraph" w:styleId="988"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customStyle="1">
    <w:name w:val="Char"/>
    <w:basedOn w:val="688"/>
    <w:uiPriority w:val="0"/>
    <w:qFormat/>
    <w:pPr>
      <w:ind w:firstLine="200"/>
      <w:tabs>
        <w:tab w:val="left" w:pos="360" w:leader="none"/>
      </w:tabs>
    </w:pPr>
    <w:rPr>
      <w:rFonts w:ascii="Times New Roman" w:hAnsi="Times New Roman" w:eastAsia="宋体" w:cs="Times New Roman"/>
      <w:sz w:val="28"/>
      <w:szCs w:val="30"/>
    </w:rPr>
  </w:style>
  <w:style w:type="paragraph" w:styleId="991" w:customStyle="1">
    <w:name w:val=" Char"/>
    <w:basedOn w:val="928"/>
    <w:uiPriority w:val="0"/>
    <w:qFormat/>
    <w:rPr>
      <w:rFonts w:ascii="Tahoma" w:hAnsi="Tahoma"/>
      <w:sz w:val="24"/>
      <w:szCs w:val="24"/>
    </w:rPr>
  </w:style>
  <w:style w:type="paragraph" w:styleId="992" w:customStyle="1">
    <w:name w:val="普通正文"/>
    <w:basedOn w:val="688"/>
    <w:uiPriority w:val="0"/>
    <w:qFormat/>
    <w:pPr>
      <w:ind w:firstLine="480"/>
      <w:jc w:val="left"/>
      <w:spacing w:before="120" w:after="120" w:line="360" w:lineRule="auto"/>
    </w:pPr>
    <w:rPr>
      <w:rFonts w:ascii="Arial" w:hAnsi="Arial" w:eastAsia="宋体" w:cs="Times New Roman"/>
      <w:sz w:val="24"/>
      <w:szCs w:val="24"/>
    </w:rPr>
  </w:style>
  <w:style w:type="paragraph" w:styleId="993" w:customStyle="1">
    <w:name w:val="table_lines"/>
    <w:basedOn w:val="688"/>
    <w:uiPriority w:val="0"/>
    <w:qFormat/>
    <w:pPr>
      <w:jc w:val="left"/>
      <w:widowControl/>
    </w:pPr>
    <w:rPr>
      <w:rFonts w:ascii="Times New Roman" w:hAnsi="Times New Roman" w:eastAsia="宋体" w:cs="Times New Roman"/>
      <w:sz w:val="20"/>
      <w:szCs w:val="20"/>
      <w:lang w:val="de-DE" w:eastAsia="de-DE"/>
    </w:rPr>
  </w:style>
  <w:style w:type="paragraph" w:styleId="9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5" w:customStyle="1">
    <w:name w:val="font7"/>
    <w:basedOn w:val="68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6" w:customStyle="1">
    <w:name w:val=" Char Char Char Char"/>
    <w:basedOn w:val="928"/>
    <w:uiPriority w:val="0"/>
    <w:qFormat/>
    <w:pPr>
      <w:spacing w:line="360" w:lineRule="auto"/>
    </w:pPr>
    <w:rPr>
      <w:rFonts w:ascii="Tahoma" w:hAnsi="Tahoma"/>
      <w:sz w:val="24"/>
      <w:szCs w:val="24"/>
    </w:rPr>
  </w:style>
  <w:style w:type="paragraph" w:styleId="997" w:customStyle="1">
    <w:name w:val="列出段落"/>
    <w:basedOn w:val="688"/>
    <w:uiPriority w:val="0"/>
    <w:qFormat/>
    <w:pPr>
      <w:contextualSpacing/>
      <w:ind w:left="720"/>
      <w:jc w:val="left"/>
      <w:widowControl/>
    </w:pPr>
    <w:rPr>
      <w:rFonts w:ascii="Calibri" w:hAnsi="Calibri" w:eastAsia="宋体" w:cs="Times New Roman"/>
      <w:sz w:val="24"/>
      <w:szCs w:val="24"/>
      <w:lang w:eastAsia="en-US" w:bidi="en-US"/>
    </w:rPr>
  </w:style>
  <w:style w:type="paragraph" w:styleId="998" w:customStyle="1">
    <w:name w:val="4"/>
    <w:basedOn w:val="688"/>
    <w:next w:val="958"/>
    <w:uiPriority w:val="0"/>
    <w:qFormat/>
    <w:pPr>
      <w:ind w:firstLine="420"/>
      <w:spacing w:line="360" w:lineRule="auto"/>
    </w:pPr>
    <w:rPr>
      <w:rFonts w:ascii="Times New Roman" w:hAnsi="Times New Roman" w:eastAsia="宋体" w:cs="Times New Roman"/>
      <w:color w:val="ff0000"/>
      <w:sz w:val="24"/>
      <w:szCs w:val="24"/>
    </w:rPr>
  </w:style>
  <w:style w:type="paragraph" w:styleId="999" w:customStyle="1">
    <w:name w:val="普通 (Web)"/>
    <w:basedOn w:val="688"/>
    <w:uiPriority w:val="0"/>
    <w:qFormat/>
    <w:pPr>
      <w:jc w:val="left"/>
      <w:spacing w:before="100" w:beforeAutospacing="1" w:after="100" w:afterAutospacing="1"/>
      <w:widowControl/>
    </w:pPr>
    <w:rPr>
      <w:rFonts w:ascii="宋体" w:hAnsi="宋体" w:eastAsia="宋体" w:cs="Times New Roman"/>
      <w:sz w:val="24"/>
      <w:szCs w:val="24"/>
    </w:rPr>
  </w:style>
  <w:style w:type="paragraph" w:styleId="1000" w:customStyle="1">
    <w:name w:val=" Char Char Char Char Char Char Char Char Char Char"/>
    <w:basedOn w:val="688"/>
    <w:uiPriority w:val="0"/>
    <w:qFormat/>
    <w:pPr>
      <w:spacing w:line="360" w:lineRule="auto"/>
    </w:pPr>
    <w:rPr>
      <w:rFonts w:ascii="Times New Roman" w:hAnsi="Times New Roman" w:eastAsia="宋体" w:cs="Times New Roman"/>
      <w:sz w:val="24"/>
      <w:szCs w:val="20"/>
    </w:rPr>
  </w:style>
  <w:style w:type="paragraph" w:styleId="1001" w:customStyle="1">
    <w:name w:val="样式1"/>
    <w:basedOn w:val="688"/>
    <w:uiPriority w:val="0"/>
    <w:qFormat/>
    <w:pPr>
      <w:numPr>
        <w:ilvl w:val="0"/>
        <w:numId w:val="3"/>
      </w:numPr>
    </w:pPr>
    <w:rPr>
      <w:rFonts w:ascii="宋体" w:hAnsi="宋体" w:eastAsia="宋体" w:cs="Times New Roman"/>
      <w:szCs w:val="21"/>
    </w:rPr>
  </w:style>
  <w:style w:type="paragraph" w:styleId="1002" w:customStyle="1">
    <w:name w:val="font6"/>
    <w:basedOn w:val="6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customStyle="1">
    <w:name w:val="标题3"/>
    <w:basedOn w:val="688"/>
    <w:next w:val="688"/>
    <w:uiPriority w:val="0"/>
    <w:qFormat/>
    <w:pPr>
      <w:ind w:firstLine="624"/>
      <w:spacing w:line="590" w:lineRule="atLeast"/>
    </w:pPr>
    <w:rPr>
      <w:rFonts w:ascii="方正黑体_GBK" w:hAnsi="Times New Roman" w:eastAsia="方正黑体_GBK" w:cs="Times New Roman"/>
      <w:sz w:val="32"/>
      <w:szCs w:val="32"/>
    </w:rPr>
  </w:style>
  <w:style w:type="paragraph" w:styleId="1006"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8" w:customStyle="1">
    <w:name w:val="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1009"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0" w:customStyle="1">
    <w:name w:val=" 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1011" w:customStyle="1">
    <w:name w:val="xl30"/>
    <w:basedOn w:val="68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2" w:customStyle="1">
    <w:name w:val="Char Char Char Char"/>
    <w:basedOn w:val="928"/>
    <w:uiPriority w:val="0"/>
    <w:qFormat/>
    <w:pPr>
      <w:spacing w:line="360" w:lineRule="auto"/>
    </w:pPr>
    <w:rPr>
      <w:rFonts w:ascii="Tahoma" w:hAnsi="Tahoma"/>
      <w:sz w:val="24"/>
      <w:szCs w:val="24"/>
    </w:rPr>
  </w:style>
  <w:style w:type="paragraph" w:styleId="1013" w:customStyle="1">
    <w:name w:val="table_1stline"/>
    <w:basedOn w:val="68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4" w:customStyle="1">
    <w:name w:val="font5"/>
    <w:basedOn w:val="68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5" w:customStyle="1">
    <w:name w:val="标题1"/>
    <w:basedOn w:val="688"/>
    <w:next w:val="68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8" w:customStyle="1">
    <w:name w:val="标题 21"/>
    <w:basedOn w:val="688"/>
    <w:next w:val="688"/>
    <w:link w:val="1019"/>
    <w:uiPriority w:val="0"/>
    <w:qFormat/>
    <w:pPr>
      <w:keepLines/>
      <w:keepNext/>
      <w:spacing w:before="260" w:after="260" w:line="413" w:lineRule="auto"/>
      <w:outlineLvl w:val="1"/>
    </w:pPr>
    <w:rPr>
      <w:rFonts w:ascii="Arial" w:hAnsi="Arial" w:eastAsia="黑体"/>
      <w:b/>
      <w:sz w:val="32"/>
      <w:szCs w:val="20"/>
    </w:rPr>
  </w:style>
  <w:style w:type="character" w:styleId="1019" w:customStyle="1">
    <w:name w:val="标题 2 字符"/>
    <w:link w:val="1018"/>
    <w:uiPriority w:val="0"/>
    <w:qFormat/>
    <w:rPr>
      <w:rFonts w:ascii="Arial" w:hAnsi="Arial" w:eastAsia="黑体"/>
      <w:b/>
      <w:sz w:val="32"/>
    </w:rPr>
  </w:style>
  <w:style w:type="paragraph" w:styleId="1020" w:customStyle="1">
    <w:name w:val="批注文字1"/>
    <w:basedOn w:val="688"/>
    <w:link w:val="1021"/>
    <w:uiPriority w:val="99"/>
    <w:qFormat/>
    <w:pPr>
      <w:jc w:val="left"/>
    </w:pPr>
    <w:rPr>
      <w:szCs w:val="20"/>
    </w:rPr>
  </w:style>
  <w:style w:type="character" w:styleId="1021" w:customStyle="1">
    <w:name w:val="批注文字 字符"/>
    <w:link w:val="1020"/>
    <w:uiPriority w:val="99"/>
    <w:qFormat/>
    <w:rPr>
      <w:sz w:val="21"/>
    </w:rPr>
  </w:style>
  <w:style w:type="paragraph" w:styleId="1022" w:customStyle="1">
    <w:name w:val="Normal_0_1"/>
    <w:uiPriority w:val="0"/>
    <w:qFormat/>
    <w:rPr>
      <w:rFonts w:hint="default" w:ascii="黑体" w:hAnsi="黑体" w:eastAsia="黑体" w:cs="Times New Roman"/>
      <w:b/>
      <w:sz w:val="32"/>
      <w:szCs w:val="24"/>
      <w:lang w:val="en-US" w:eastAsia="zh-CN" w:bidi="ar-SA"/>
    </w:rPr>
  </w:style>
  <w:style w:type="paragraph" w:styleId="1023"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4"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5" w:customStyle="1">
    <w:name w:val="正文空2字"/>
    <w:basedOn w:val="688"/>
    <w:uiPriority w:val="99"/>
    <w:qFormat/>
    <w:pPr>
      <w:ind w:firstLine="640"/>
      <w:jc w:val="left"/>
      <w:spacing w:line="560" w:lineRule="exact"/>
    </w:pPr>
    <w:rPr>
      <w:rFonts w:ascii="仿宋_GB2312" w:hAnsi="仿宋_GB2312" w:eastAsia="仿宋_GB2312" w:cs="仿宋_GB2312"/>
      <w:sz w:val="32"/>
      <w:szCs w:val="32"/>
      <w:lang w:val="zh-TW"/>
    </w:rPr>
  </w:style>
  <w:style w:type="paragraph" w:styleId="1026" w:customStyle="1">
    <w:name w:val="Normal_20"/>
    <w:uiPriority w:val="0"/>
    <w:qFormat/>
    <w:rPr>
      <w:rFonts w:hint="default" w:ascii="黑体" w:hAnsi="黑体" w:eastAsia="黑体" w:cs="黑体"/>
      <w:b/>
      <w:sz w:val="32"/>
      <w:szCs w:val="24"/>
      <w:lang w:val="en-US" w:eastAsia="zh-CN" w:bidi="ar-SA"/>
    </w:rPr>
  </w:style>
  <w:style w:type="paragraph" w:styleId="102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18_0"/>
    <w:uiPriority w:val="0"/>
    <w:qFormat/>
    <w:rPr>
      <w:rFonts w:hint="default" w:ascii="黑体" w:hAnsi="黑体" w:eastAsia="黑体" w:cs="黑体"/>
      <w:b/>
      <w:sz w:val="32"/>
      <w:szCs w:val="24"/>
      <w:lang w:val="en-US" w:eastAsia="zh-CN" w:bidi="ar-SA"/>
    </w:rPr>
  </w:style>
  <w:style w:type="paragraph" w:styleId="1029" w:customStyle="1">
    <w:name w:val="正文_12_0_0_0_0"/>
    <w:basedOn w:val="688"/>
    <w:uiPriority w:val="0"/>
    <w:qFormat/>
    <w:rPr>
      <w:rFonts w:ascii="Times New Roman" w:hAnsi="Times New Roman"/>
      <w:szCs w:val="24"/>
    </w:rPr>
  </w:style>
  <w:style w:type="paragraph" w:styleId="103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正文1_0"/>
    <w:uiPriority w:val="0"/>
    <w:qFormat/>
    <w:pPr>
      <w:jc w:val="both"/>
      <w:widowControl w:val="off"/>
    </w:pPr>
    <w:rPr>
      <w:rFonts w:hint="default" w:ascii="Times New Roman" w:hAnsi="Times New Roman" w:eastAsia="宋体" w:cs="Times New Roman"/>
      <w:szCs w:val="24"/>
    </w:rPr>
  </w:style>
  <w:style w:type="paragraph" w:styleId="1034" w:customStyle="1">
    <w:name w:val="正文_16_0_0"/>
    <w:next w:val="1033"/>
    <w:uiPriority w:val="0"/>
    <w:qFormat/>
    <w:pPr>
      <w:jc w:val="both"/>
      <w:widowControl w:val="off"/>
    </w:pPr>
    <w:rPr>
      <w:rFonts w:hint="default" w:ascii="Calibri" w:hAnsi="Calibri" w:eastAsia="宋体" w:cs="Times New Roman"/>
      <w:sz w:val="21"/>
      <w:szCs w:val="22"/>
    </w:rPr>
  </w:style>
  <w:style w:type="paragraph" w:styleId="1035" w:customStyle="1">
    <w:name w:val="Normal_3_0"/>
    <w:uiPriority w:val="0"/>
    <w:qFormat/>
    <w:rPr>
      <w:rFonts w:hint="default" w:ascii="黑体" w:hAnsi="黑体" w:eastAsia="黑体" w:cs="Times New Roman"/>
      <w:b/>
      <w:sz w:val="32"/>
      <w:szCs w:val="24"/>
    </w:rPr>
  </w:style>
  <w:style w:type="paragraph" w:styleId="1036" w:customStyle="1">
    <w:name w:val="Normal_4_0"/>
    <w:uiPriority w:val="0"/>
    <w:qFormat/>
    <w:pPr>
      <w:jc w:val="both"/>
      <w:widowControl w:val="off"/>
    </w:pPr>
    <w:rPr>
      <w:rFonts w:hint="default" w:ascii="Calibri" w:hAnsi="Calibri" w:eastAsia="宋体" w:cs="Times New Roman"/>
      <w:sz w:val="21"/>
      <w:szCs w:val="22"/>
    </w:rPr>
  </w:style>
  <w:style w:type="paragraph" w:styleId="1037" w:customStyle="1">
    <w:name w:val="标题 11"/>
    <w:basedOn w:val="688"/>
    <w:next w:val="688"/>
    <w:uiPriority w:val="0"/>
    <w:qFormat/>
    <w:pPr>
      <w:jc w:val="center"/>
      <w:keepNext/>
      <w:outlineLvl w:val="0"/>
    </w:pPr>
    <w:rPr>
      <w:rFonts w:ascii="楷体_GB2312" w:eastAsia="楷体_GB2312"/>
      <w:sz w:val="28"/>
      <w:szCs w:val="28"/>
    </w:rPr>
  </w:style>
  <w:style w:type="paragraph" w:styleId="103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39" w:customStyle="1">
    <w:name w:val="正文_9"/>
    <w:uiPriority w:val="0"/>
    <w:qFormat/>
    <w:pPr>
      <w:jc w:val="both"/>
      <w:widowControl w:val="off"/>
    </w:pPr>
    <w:rPr>
      <w:rFonts w:hint="default" w:ascii="Times New Roman" w:hAnsi="Times New Roman" w:eastAsia="宋体" w:cs="Times New Roman"/>
      <w:lang w:val="en-US" w:eastAsia="zh-CN" w:bidi="ar-SA"/>
    </w:rPr>
  </w:style>
  <w:style w:type="paragraph" w:styleId="1040" w:customStyle="1">
    <w:name w:val="Normal_14"/>
    <w:uiPriority w:val="0"/>
    <w:qFormat/>
    <w:pPr>
      <w:jc w:val="both"/>
      <w:widowControl w:val="off"/>
    </w:pPr>
    <w:rPr>
      <w:rFonts w:hint="default" w:ascii="Times New Roman" w:hAnsi="Times New Roman" w:eastAsia="Times New Roman" w:cs="Times New Roman"/>
      <w:lang w:val="en-US" w:eastAsia="zh-CN" w:bidi="ar-SA"/>
    </w:rPr>
  </w:style>
  <w:style w:type="paragraph" w:styleId="1041" w:customStyle="1">
    <w:name w:val="特点"/>
    <w:basedOn w:val="688"/>
    <w:next w:val="688"/>
    <w:uiPriority w:val="0"/>
    <w:qFormat/>
    <w:pPr>
      <w:jc w:val="center"/>
      <w:spacing w:line="360" w:lineRule="auto"/>
    </w:pPr>
    <w:rPr>
      <w:rFonts w:ascii="Arial" w:hAnsi="Arial"/>
      <w:sz w:val="24"/>
      <w:szCs w:val="20"/>
    </w:rPr>
  </w:style>
  <w:style w:type="paragraph" w:styleId="1042" w:customStyle="1">
    <w:name w:val="正文_16_0"/>
    <w:next w:val="1043"/>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Heading 6_0"/>
    <w:basedOn w:val="1038"/>
    <w:next w:val="1038"/>
    <w:uiPriority w:val="1"/>
    <w:qFormat/>
    <w:pPr>
      <w:ind w:left="951"/>
      <w:outlineLvl w:val="6"/>
    </w:pPr>
    <w:rPr>
      <w:rFonts w:ascii="仿宋" w:hAnsi="仿宋" w:eastAsia="仿宋" w:cs="仿宋"/>
      <w:b/>
      <w:bCs/>
      <w:sz w:val="24"/>
      <w:szCs w:val="24"/>
      <w:lang w:val="zh-CN" w:bidi="zh-CN"/>
    </w:rPr>
  </w:style>
  <w:style w:type="paragraph" w:styleId="1045" w:customStyle="1">
    <w:name w:val="表内文字"/>
    <w:basedOn w:val="688"/>
    <w:uiPriority w:val="0"/>
    <w:qFormat/>
    <w:pPr>
      <w:ind w:left="0" w:right="0"/>
      <w:jc w:val="center"/>
      <w:keepLines w:val="0"/>
      <w:keepNext w:val="0"/>
      <w:spacing w:before="0" w:beforeAutospacing="0" w:after="0" w:afterAutospacing="0"/>
      <w:widowControl/>
      <w:suppressLineNumbers w:val="0"/>
    </w:pPr>
    <w:rPr>
      <w:rFonts w:ascii="Calibri" w:hAnsi="Calibri" w:eastAsia="宋体" w:cs="宋体"/>
      <w:color w:val="000000"/>
      <w:sz w:val="24"/>
      <w:szCs w:val="24"/>
      <w:lang w:val="en-US" w:eastAsia="zh-CN" w:bidi="ar"/>
    </w:rPr>
  </w:style>
  <w:style w:type="paragraph" w:styleId="1046" w:customStyle="1">
    <w:name w:val="表格"/>
    <w:basedOn w:val="688"/>
    <w:next w:val="688"/>
    <w:uiPriority w:val="0"/>
    <w:qFormat/>
    <w:pPr>
      <w:ind w:firstLine="0"/>
      <w:jc w:val="center"/>
    </w:pPr>
    <w:rPr>
      <w:rFonts w:hint="eastAsia" w:ascii="Times New Roman" w:hAnsi="Times New Roman"/>
      <w:sz w:val="28"/>
      <w:szCs w:val="28"/>
    </w:rPr>
  </w:style>
  <w:style w:type="paragraph" w:styleId="1047"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48" w:customStyle="1">
    <w:name w:val="正文1"/>
    <w:next w:val="688"/>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numbering" w:styleId="107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f8b8c3b3-abe1-4ffc-bfc5-1b13e7122421</errorID>
      <errorWord>2026年04月14日</errorWord>
      <group>L1_Knowledge</group>
      <groupName>知识性问题</groupName>
      <ability>L2_Time</ability>
      <abilityName>日期时间</abilityName>
      <candidateList>
        <item>2026年4月14日</item>
      </candidateList>
      <explain>根据日常书写习惯，月份一般会省略前导零。</explain>
      <paraID>300AB2E4</paraID>
      <start>0</start>
      <end>11</end>
      <status>ignored</status>
      <modifiedWord/>
      <trackRevisions>false</trackRevisions>
    </reviewItem>
    <reviewItem>
      <errorID>77a3e806-9b3a-46ce-9cc3-f4cd7533fc21</errorID>
      <errorWord>2026年04月</errorWord>
      <group>L1_Knowledge</group>
      <groupName>知识性问题</groupName>
      <ability>L2_Time</ability>
      <abilityName>日期时间</abilityName>
      <candidateList>
        <item>2026年4月</item>
      </candidateList>
      <explain>根据日常书写习惯，月份一般会省略前导零。</explain>
      <paraID>40114B05</paraID>
      <start>75</start>
      <end>83</end>
      <status>ignored</status>
      <modifiedWord/>
      <trackRevisions>false</trackRevisions>
    </reviewItem>
    <reviewItem>
      <errorID>a518e3cd-450f-4f7b-bc5b-3f4974d05af5</errorID>
      <errorWord>：</errorWord>
      <group>L1_Format</group>
      <groupName>格式问题</groupName>
      <ability>L2_HalfPunc</ability>
      <abilityName>全半角检查</abilityName>
      <candidateList>
        <item>:</item>
      </candidateList>
      <explain>文本全半角错误。</explain>
      <paraID> DAF08FE</paraID>
      <start>17</start>
      <end>18</end>
      <status>modified</status>
      <modifiedWord>:</modifiedWord>
      <trackRevisions>false</trackRevisions>
    </reviewItem>
    <reviewItem>
      <errorID>610c71a7-9311-4972-9faf-d3083730ad79</errorID>
      <errorWord>：</errorWord>
      <group>L1_Format</group>
      <groupName>格式问题</groupName>
      <ability>L2_HalfPunc</ability>
      <abilityName>全半角检查</abilityName>
      <candidateList>
        <item>:</item>
      </candidateList>
      <explain>文本全半角错误。</explain>
      <paraID> DAF08FE</paraID>
      <start>34</start>
      <end>35</end>
      <status>modified</status>
      <modifiedWord>:</modifiedWord>
      <trackRevisions>false</trackRevisions>
    </reviewItem>
    <reviewItem>
      <errorID>3b9dee4b-37b3-4b20-9747-ba86ed0fde36</errorID>
      <errorWord>：</errorWord>
      <group>L1_Format</group>
      <groupName>格式问题</groupName>
      <ability>L2_HalfPunc</ability>
      <abilityName>全半角检查</abilityName>
      <candidateList>
        <item>:</item>
      </candidateList>
      <explain>文本全半角错误。</explain>
      <paraID> DAF08FE</paraID>
      <start>51</start>
      <end>52</end>
      <status>modified</status>
      <modifiedWord>:</modifiedWord>
      <trackRevisions>false</trackRevisions>
    </reviewItem>
    <reviewItem>
      <errorID>f61b0195-e058-434b-94ef-c41e3b9ee425</errorID>
      <errorWord>：</errorWord>
      <group>L1_Format</group>
      <groupName>格式问题</groupName>
      <ability>L2_HalfPunc</ability>
      <abilityName>全半角检查</abilityName>
      <candidateList>
        <item>:</item>
      </candidateList>
      <explain>文本全半角错误。</explain>
      <paraID> DAF08FE</paraID>
      <start>68</start>
      <end>69</end>
      <status>modified</status>
      <modifiedWord>:</modifiedWord>
      <trackRevisions>false</trackRevisions>
    </reviewItem>
    <reviewItem>
      <errorID>42b4610a-e26d-45d6-807b-40ad411cbc75</errorID>
      <errorWord>；）</errorWord>
      <group>L1_Punc</group>
      <groupName>标点问题</groupName>
      <ability>L2_Punc</ability>
      <abilityName>标点符号检查</abilityName>
      <candidateList>
        <item>）</item>
      </candidateList>
      <explain/>
      <paraID> DAF08FE</paraID>
      <start>80</start>
      <end>81</end>
      <status>modified</status>
      <modifiedWord>）</modifiedWord>
      <trackRevisions>false</trackRevisions>
    </reviewItem>
    <reviewItem>
      <errorID>ac03b9e8-ed26-4469-9dd9-50508bd41699</errorID>
      <errorWord>再</errorWord>
      <group>L1_Word</group>
      <groupName>字词问题</groupName>
      <ability>L2_Typo</ability>
      <abilityName>字词错误</abilityName>
      <candidateList>
        <item>在</item>
      </candidateList>
      <explain>存在发音相同字词的误用。</explain>
      <paraID>5688A21A</paraID>
      <start>63</start>
      <end>64</end>
      <status>modified</status>
      <modifiedWord>在</modifiedWord>
      <trackRevisions>false</trackRevisions>
    </reviewItem>
    <reviewItem>
      <errorID>44bd073a-c43b-4dc5-a57d-1022cb8ef032</errorID>
      <errorWord>2026年04月</errorWord>
      <group>L1_Knowledge</group>
      <groupName>知识性问题</groupName>
      <ability>L2_Time</ability>
      <abilityName>日期时间</abilityName>
      <candidateList>
        <item>2026年4月</item>
      </candidateList>
      <explain>根据日常书写习惯，月份一般会省略前导零。</explain>
      <paraID>1FCA1378</paraID>
      <start>6</start>
      <end>14</end>
      <status>ignored</status>
      <modifiedWord/>
      <trackRevisions>false</trackRevisions>
    </reviewItem>
    <reviewItem>
      <errorID>3c72ae37-525c-4e77-836e-81014f93f88a</errorID>
      <errorWord>2026年04月</errorWord>
      <group>L1_Knowledge</group>
      <groupName>知识性问题</groupName>
      <ability>L2_Time</ability>
      <abilityName>日期时间</abilityName>
      <candidateList>
        <item>2026年4月</item>
      </candidateList>
      <explain>根据日常书写习惯，月份一般会省略前导零。</explain>
      <paraID>1FCA1378</paraID>
      <start>23</start>
      <end>31</end>
      <status>ignored</status>
      <modifiedWord/>
      <trackRevisions>false</trackRevisions>
    </reviewItem>
    <reviewItem>
      <errorID>ae7a493d-2634-410f-b8fa-cae052d8d97b</errorID>
      <errorWord>“.</errorWord>
      <group>L1_Punc</group>
      <groupName>标点问题</groupName>
      <ability>L2_Punc</ability>
      <abilityName>标点符号检查</abilityName>
      <candidateList>
        <item>“</item>
      </candidateList>
      <explain/>
      <paraID>664697F9</paraID>
      <start>132</start>
      <end>134</end>
      <status>ignored</status>
      <modifiedWord/>
      <trackRevisions>false</trackRevisions>
    </reviewItem>
    <reviewItem>
      <errorID>f0e109e5-3822-4750-969d-805954ebabf5</errorID>
      <errorWord>2026年04月</errorWord>
      <group>L1_Knowledge</group>
      <groupName>知识性问题</groupName>
      <ability>L2_Time</ability>
      <abilityName>日期时间</abilityName>
      <candidateList>
        <item>2026年4月</item>
      </candidateList>
      <explain>根据日常书写习惯，月份一般会省略前导零。</explain>
      <paraID>482EB612</paraID>
      <start>18</start>
      <end>26</end>
      <status>ignored</status>
      <modifiedWord/>
      <trackRevisions>false</trackRevisions>
    </reviewItem>
    <reviewItem>
      <errorID>77405324-e843-4e8f-bc19-f6e1756a633c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172F9068</paraID>
      <start>0</start>
      <end>2</end>
      <status>modified</status>
      <modifiedWord>1.</modifiedWord>
      <trackRevisions>false</trackRevisions>
    </reviewItem>
    <reviewItem>
      <errorID>8864a447-da71-4ad5-b93d-fedbe238e3ec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4D4D1985</paraID>
      <start>0</start>
      <end>2</end>
      <status>modified</status>
      <modifiedWord>2.</modifiedWord>
      <trackRevisions>false</trackRevisions>
    </reviewItem>
    <reviewItem>
      <errorID>20ec6163-3efc-4304-9ee1-12dce7ab7327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3D7A0A73</paraID>
      <start>0</start>
      <end>2</end>
      <status>modified</status>
      <modifiedWord>3.</modifiedWord>
      <trackRevisions>false</trackRevisions>
    </reviewItem>
    <reviewItem>
      <errorID>218dafcf-d47a-45f5-ad8b-5d7f5d0d45e2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57F3A2DB</paraID>
      <start>0</start>
      <end>2</end>
      <status>modified</status>
      <modifiedWord>4.</modifiedWord>
      <trackRevisions>false</trackRevisions>
    </reviewItem>
    <reviewItem>
      <errorID>61ed2c42-ef72-4a3d-8108-97779c3ad996</errorID>
      <errorWord>等方式</errorWord>
      <group>L1_Grammar</group>
      <groupName>语法问题</groupName>
      <ability>L2_Illogical</ability>
      <abilityName>不合逻辑</abilityName>
      <candidateList>
        <item>等</item>
      </candidateList>
      <explain>句子中可能存在因果关系错误、自相矛盾、概念误用、主客倒置、否定不当、前后缺乏呼应等问题。</explain>
      <paraID>1C1529CE</paraID>
      <start>82</start>
      <end>83</end>
      <status>modified</status>
      <modifiedWord>等</modifiedWord>
      <trackRevisions>false</trackRevisions>
    </reviewItem>
    <reviewItem>
      <errorID>6d6cd985-f0f4-4b22-95aa-b5738a22918c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53E96AA8</paraID>
      <start>0</start>
      <end>2</end>
      <status>modified</status>
      <modifiedWord>5.</modifiedWord>
      <trackRevisions>false</trackRevisions>
    </reviewItem>
    <reviewItem>
      <errorID>32564ea1-4195-456f-8e77-2f171f3b09de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4DE441EE</paraID>
      <start>0</start>
      <end>2</end>
      <status>modified</status>
      <modifiedWord>6.</modifiedWord>
      <trackRevisions>false</trackRevisions>
    </reviewItem>
    <reviewItem>
      <errorID>78554e88-4e73-48b2-a544-d35a66b13021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6FF4CDE8</paraID>
      <start>0</start>
      <end>2</end>
      <status>modified</status>
      <modifiedWord>7.</modifiedWord>
      <trackRevisions>false</trackRevisions>
    </reviewItem>
    <reviewItem>
      <errorID>7933b5c2-ab99-41a0-8dba-66d6f0f29159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4A2BFDDB</paraID>
      <start>0</start>
      <end>2</end>
      <status>modified</status>
      <modifiedWord>8.</modifiedWord>
      <trackRevisions>false</trackRevisions>
    </reviewItem>
    <reviewItem>
      <errorID>763e8c78-3b45-4a37-ae40-eb2977e6149f</errorID>
      <errorWord>间</errorWord>
      <group>L1_Word</group>
      <groupName>字词问题</groupName>
      <ability>L2_Typo</ability>
      <abilityName>字词错误</abilityName>
      <candidateList>
        <item>间之</item>
      </candidateList>
      <explain/>
      <paraID> C39C272</paraID>
      <start>13</start>
      <end>15</end>
      <status>modified</status>
      <modifiedWord>间之</modifiedWord>
      <trackRevisions>false</trackRevisions>
    </reviewItem>
    <reviewItem>
      <errorID>2c40a671-1fbd-4b24-af66-681be8a2997a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7F5B477</paraID>
      <start>0</start>
      <end>2</end>
      <status>modified</status>
      <modifiedWord>9.</modifiedWord>
      <trackRevisions>false</trackRevisions>
    </reviewItem>
    <reviewItem>
      <errorID>85af51ee-228c-40d6-a6b0-75a4ffe281fc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1E963EDB</paraID>
      <start>0</start>
      <end>3</end>
      <status>modified</status>
      <modifiedWord>10.</modifiedWord>
      <trackRevisions>false</trackRevisions>
    </reviewItem>
    <reviewItem>
      <errorID>d4e38e07-eca7-4d97-b055-36645928094a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25249A58</paraID>
      <start>0</start>
      <end>3</end>
      <status>modified</status>
      <modifiedWord>11.</modifiedWord>
      <trackRevisions>false</trackRevisions>
    </reviewItem>
    <reviewItem>
      <errorID>de8c58cb-0a41-4ae8-902d-81a86b8ac28b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2CC75851</paraID>
      <start>0</start>
      <end>3</end>
      <status>modified</status>
      <modifiedWord>12.</modifiedWord>
      <trackRevisions>false</trackRevisions>
    </reviewItem>
    <reviewItem>
      <errorID>c97fe6fa-9bfb-4a27-ad3f-9ecb94ce6dcc</errorID>
      <errorWord>涉及到</errorWord>
      <group>L1_Grammar</group>
      <groupName>语法问题</groupName>
      <ability>L2_Grammar</ability>
      <abilityName>语法错误</abilityName>
      <candidateList>
        <item>涉及</item>
      </candidateList>
      <explain>〈动〉牵涉到；关联到：案子～好几个人｜这个问题～面很广。</explain>
      <paraID> FB6E116</paraID>
      <start>109</start>
      <end>111</end>
      <status>modified</status>
      <modifiedWord>涉及</modifiedWord>
      <trackRevisions>false</trackRevisions>
    </reviewItem>
    <reviewItem>
      <errorID>e5cb5e7b-f132-4e35-b5dc-e0e79778383d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14266472</paraID>
      <start>0</start>
      <end>3</end>
      <status>modified</status>
      <modifiedWord>13.</modifiedWord>
      <trackRevisions>false</trackRevisions>
    </reviewItem>
    <reviewItem>
      <errorID>fb3dd384-c9aa-47d3-86ef-6c1080921d55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55ACB903</paraID>
      <start>0</start>
      <end>3</end>
      <status>modified</status>
      <modifiedWord>14.</modifiedWord>
      <trackRevisions>false</trackRevisions>
    </reviewItem>
    <reviewItem>
      <errorID>eefe3303-6d74-480d-b1cd-edd9d42b1f4d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6CD2476C</paraID>
      <start>0</start>
      <end>3</end>
      <status>modified</status>
      <modifiedWord>15.</modifiedWord>
      <trackRevisions>false</trackRevisions>
    </reviewItem>
    <reviewItem>
      <errorID>a1b3d21a-f71f-4880-b409-e8f34ea204f3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25FB9151</paraID>
      <start>0</start>
      <end>3</end>
      <status>modified</status>
      <modifiedWord>16.</modifiedWord>
      <trackRevisions>false</trackRevisions>
    </reviewItem>
    <reviewItem>
      <errorID>78990cf8-8549-4186-a0ad-c4dd4244395f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46CC6EF7</paraID>
      <start>0</start>
      <end>3</end>
      <status>modified</status>
      <modifiedWord>17.</modifiedWord>
      <trackRevisions>false</trackRevisions>
    </reviewItem>
    <reviewItem>
      <errorID>004152de-c86d-4bab-abf2-a002daf070b1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4424127A</paraID>
      <start>0</start>
      <end>3</end>
      <status>modified</status>
      <modifiedWord>18.</modifiedWord>
      <trackRevisions>false</trackRevisions>
    </reviewItem>
    <reviewItem>
      <errorID>1d8a7aac-a44c-4588-907a-c3ee12d1f9e7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57CB20D3</paraID>
      <start>0</start>
      <end>3</end>
      <status>modified</status>
      <modifiedWord>19.</modifiedWord>
      <trackRevisions>false</trackRevisions>
    </reviewItem>
    <reviewItem>
      <errorID>d52b4ffe-1280-45f9-afad-cbc3e6bdeddf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342EAF4</paraID>
      <start>0</start>
      <end>3</end>
      <status>modified</status>
      <modifiedWord>20.</modifiedWord>
      <trackRevisions>false</trackRevisions>
    </reviewItem>
    <reviewItem>
      <errorID>d9b0ce8c-abfa-4b2b-8b23-5711640a2d4c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5A4501CD</paraID>
      <start>0</start>
      <end>3</end>
      <status>modified</status>
      <modifiedWord>21.</modifiedWord>
      <trackRevisions>false</trackRevisions>
    </reviewItem>
    <reviewItem>
      <errorID>6590e2be-39b1-475b-a0a6-a44b9252a9b4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7A777829</paraID>
      <start>0</start>
      <end>3</end>
      <status>modified</status>
      <modifiedWord>22.</modifiedWord>
      <trackRevisions>false</trackRevisions>
    </reviewItem>
    <reviewItem>
      <errorID>e47d7d39-baa0-4831-842f-77b82dd7e269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2B6244B2</paraID>
      <start>0</start>
      <end>3</end>
      <status>modified</status>
      <modifiedWord>23.</modifiedWord>
      <trackRevisions>false</trackRevisions>
    </reviewItem>
    <reviewItem>
      <errorID>66bbad44-5023-4179-8fda-9b735c93cb19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3FDE253D</paraID>
      <start>0</start>
      <end>3</end>
      <status>modified</status>
      <modifiedWord>24.</modifiedWord>
      <trackRevisions>false</trackRevisions>
    </reviewItem>
    <reviewItem>
      <errorID>e8bd0d5a-c144-4ae3-9adf-5639651c513d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1904F99</paraID>
      <start>0</start>
      <end>3</end>
      <status>modified</status>
      <modifiedWord>25.</modifiedWord>
      <trackRevisions>false</trackRevisions>
    </reviewItem>
    <reviewItem>
      <errorID>8bc52745-87d8-418a-b6a0-c6d8b48a5485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4B89CCBC</paraID>
      <start>0</start>
      <end>3</end>
      <status>modified</status>
      <modifiedWord>26.</modifiedWord>
      <trackRevisions>false</trackRevisions>
    </reviewItem>
    <reviewItem>
      <errorID>5770bd06-6606-4d3d-8358-a0b5991b8dd6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E09DA35</paraID>
      <start>0</start>
      <end>3</end>
      <status>modified</status>
      <modifiedWord>27.</modifiedWord>
      <trackRevisions>false</trackRevisions>
    </reviewItem>
    <reviewItem>
      <errorID>0cb0d6e8-15cd-4a8f-a890-9ba6eb54b0f1</errorID>
      <errorWord>&lt;</errorWord>
      <group>L1_Format</group>
      <groupName>格式问题</groupName>
      <ability>L2_HalfPunc</ability>
      <abilityName>全半角检查</abilityName>
      <candidateList>
        <item>〈</item>
      </candidateList>
      <explain>文本全半角错误。</explain>
      <paraID>756B044F</paraID>
      <start>49</start>
      <end>50</end>
      <status>ignored</status>
      <modifiedWord/>
      <trackRevisions>false</trackRevisions>
    </reviewItem>
    <reviewItem>
      <errorID>63b33645-315d-4e81-86ac-287aff038e60</errorID>
      <errorWord>&lt;</errorWord>
      <group>L1_Format</group>
      <groupName>格式问题</groupName>
      <ability>L2_HalfPunc</ability>
      <abilityName>全半角检查</abilityName>
      <candidateList>
        <item>〈</item>
      </candidateList>
      <explain>文本全半角错误。</explain>
      <paraID>130A3674</paraID>
      <start>49</start>
      <end>50</end>
      <status>ignored</status>
      <modifiedWord/>
      <trackRevisions>false</trackRevisions>
    </reviewItem>
    <reviewItem>
      <errorID>8670eb29-cef4-46a4-8c7b-f403384dd61a</errorID>
      <errorWord>&lt;</errorWord>
      <group>L1_Format</group>
      <groupName>格式问题</groupName>
      <ability>L2_HalfPunc</ability>
      <abilityName>全半角检查</abilityName>
      <candidateList>
        <item>〈</item>
      </candidateList>
      <explain>文本全半角错误。</explain>
      <paraID>72F3BB53</paraID>
      <start>34</start>
      <end>35</end>
      <status>ignored</status>
      <modifiedWord/>
      <trackRevisions>false</trackRevisions>
    </reviewItem>
    <reviewItem>
      <errorID>9da6c4e2-9d00-47e9-9485-12f25c333166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1D4D5DEB</paraID>
      <start>0</start>
      <end>3</end>
      <status>modified</status>
      <modifiedWord>28.</modifiedWord>
      <trackRevisions>false</trackRevisions>
    </reviewItem>
    <reviewItem>
      <errorID>14909a2e-4660-41f3-973b-cbcd4a371705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179230B4</paraID>
      <start>0</start>
      <end>3</end>
      <status>modified</status>
      <modifiedWord>29.</modifiedWord>
      <trackRevisions>false</trackRevisions>
    </reviewItem>
    <reviewItem>
      <errorID>ee22f4ee-5f50-411b-bdb4-2433f1ac6699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6FD42817</paraID>
      <start>0</start>
      <end>3</end>
      <status>modified</status>
      <modifiedWord>30.</modifiedWord>
      <trackRevisions>false</trackRevisions>
    </reviewItem>
    <reviewItem>
      <errorID>a4068152-a56f-4ac3-887d-fb3b4385de95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745660D8</paraID>
      <start>0</start>
      <end>3</end>
      <status>modified</status>
      <modifiedWord>32.</modifiedWord>
      <trackRevisions>false</trackRevisions>
    </reviewItem>
    <reviewItem>
      <errorID>cca9d356-bf80-476c-9362-6bf4afd3055c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136D9CFC</paraID>
      <start>0</start>
      <end>3</end>
      <status>modified</status>
      <modifiedWord>33.</modifiedWord>
      <trackRevisions>false</trackRevisions>
    </reviewItem>
    <reviewItem>
      <errorID>6293405f-7c28-43a5-a41e-fa98b8cad251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78D6EA61</paraID>
      <start>0</start>
      <end>3</end>
      <status>modified</status>
      <modifiedWord>34.</modifiedWord>
      <trackRevisions>false</trackRevisions>
    </reviewItem>
    <reviewItem>
      <errorID>3b0f3110-a3d6-456f-b453-a204d3444644</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5CE0C660</paraID>
      <start>0</start>
      <end>3</end>
      <status>modified</status>
      <modifiedWord>35.</modifiedWord>
      <trackRevisions>false</trackRevisions>
    </reviewItem>
    <reviewItem>
      <errorID>4eb7aa18-1467-40ec-8a45-027da9ab6829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153DC79E</paraID>
      <start>0</start>
      <end>2</end>
      <status>modified</status>
      <modifiedWord>1.</modifiedWord>
      <trackRevisions>false</trackRevisions>
    </reviewItem>
    <reviewItem>
      <errorID>61abdc33-7dea-4827-b5d8-330a7c19b784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17C75E20</paraID>
      <start>0</start>
      <end>2</end>
      <status>modified</status>
      <modifiedWord>2.</modifiedWord>
      <trackRevisions>false</trackRevisions>
    </reviewItem>
    <reviewItem>
      <errorID>bc54779e-286e-4689-8248-9ab20e0ae770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7551D9D1</paraID>
      <start>0</start>
      <end>2</end>
      <status>modified</status>
      <modifiedWord>1.</modifiedWord>
      <trackRevisions>false</trackRevisions>
    </reviewItem>
    <reviewItem>
      <errorID>48680ebb-cfaa-4e60-92ab-fd083f6df320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5D68CA5C</paraID>
      <start>0</start>
      <end>2</end>
      <status>modified</status>
      <modifiedWord>2.</modifiedWord>
      <trackRevisions>false</trackRevisions>
    </reviewItem>
    <reviewItem>
      <errorID>c6ec3581-7be2-4070-a9ee-0f39c88b653d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5F74A7B6</paraID>
      <start>0</start>
      <end>2</end>
      <status>modified</status>
      <modifiedWord>3.</modifiedWord>
      <trackRevisions>false</trackRevisions>
    </reviewItem>
    <reviewItem>
      <errorID>7e2ca4f9-57e8-4688-b0c5-23e2e36ee609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39A4D66F</paraID>
      <start>0</start>
      <end>2</end>
      <status>modified</status>
      <modifiedWord>4.</modifiedWord>
      <trackRevisions>false</trackRevisions>
    </reviewItem>
    <reviewItem>
      <errorID>42d89b3b-c822-4721-8960-93c856637824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43D5049A</paraID>
      <start>0</start>
      <end>2</end>
      <status>modified</status>
      <modifiedWord>5.</modifiedWord>
      <trackRevisions>false</trackRevisions>
    </reviewItem>
    <reviewItem>
      <errorID>c55e88d9-026a-4677-842a-4e1518183222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4492661E</paraID>
      <start>0</start>
      <end>2</end>
      <status>modified</status>
      <modifiedWord>6.</modifiedWord>
      <trackRevisions>false</trackRevisions>
    </reviewItem>
    <reviewItem>
      <errorID>be37597d-5185-4b9f-bb23-cabea7280d84</errorID>
      <errorWord>是由于乙方的过错造成</errorWord>
      <group>L1_Grammar</group>
      <groupName>语法问题</groupName>
      <ability>L2_Grammar</ability>
      <abilityName>语法错误</abilityName>
      <candidateList>
        <item>是由于乙方的过错</item>
      </candidateList>
      <explain/>
      <paraID>4492661E</paraID>
      <start>37</start>
      <end>47</end>
      <status>ignored</status>
      <modifiedWord/>
      <trackRevisions>false</trackRevisions>
    </reviewItem>
    <reviewItem>
      <errorID>d9978d3e-4f6c-4152-af91-f34ce97e822a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5BA626D5</paraID>
      <start>0</start>
      <end>2</end>
      <status>modified</status>
      <modifiedWord>1.</modifiedWord>
      <trackRevisions>false</trackRevisions>
    </reviewItem>
    <reviewItem>
      <errorID>6df2dbdb-1bd6-46f6-abbc-9235794432ca</errorID>
      <errorWord>《政府采购法》</errorWord>
      <group>L1_Word</group>
      <groupName>字词问题</groupName>
      <ability>L2_Typo</ability>
      <abilityName>字词错误</abilityName>
      <candidateList>
        <item>《中华人民共和国政府采购法》</item>
      </candidateList>
      <explain/>
      <paraID>5BA626D5</paraID>
      <start>3</start>
      <end>17</end>
      <status>modified</status>
      <modifiedWord>《中华人民共和国政府采购法》</modifiedWord>
      <trackRevisions>false</trackRevisions>
    </reviewItem>
    <reviewItem>
      <errorID>f9abe7a3-d94f-45ca-9b00-b4ba3346f776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4E89D3AE</paraID>
      <start>0</start>
      <end>2</end>
      <status>modified</status>
      <modifiedWord>2.</modifiedWord>
      <trackRevisions>false</trackRevisions>
    </reviewItem>
    <reviewItem>
      <errorID>c8893d4e-3753-4a12-a9c4-89d7b10ea56e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53E3DE54</paraID>
      <start>0</start>
      <end>2</end>
      <status>modified</status>
      <modifiedWord>3.</modifiedWord>
      <trackRevisions>false</trackRevisions>
    </reviewItem>
    <reviewItem>
      <errorID>2a5db4c6-5760-44f1-bd87-4954de9804c9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4AC6145E</paraID>
      <start>0</start>
      <end>2</end>
      <status>modified</status>
      <modifiedWord>4.</modifiedWord>
      <trackRevisions>false</trackRevisions>
    </reviewItem>
    <reviewItem>
      <errorID>c2c997fc-87d0-4335-8a55-41a3e755e775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6785388D</paraID>
      <start>0</start>
      <end>2</end>
      <status>modified</status>
      <modifiedWord>1.</modifiedWord>
      <trackRevisions>false</trackRevisions>
    </reviewItem>
    <reviewItem>
      <errorID>ce074765-b8ce-4579-99db-e1bebddaf3d5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53EC836</paraID>
      <start>0</start>
      <end>2</end>
      <status>modified</status>
      <modifiedWord>2.</modifiedWord>
      <trackRevisions>false</trackRevisions>
    </reviewItem>
    <reviewItem>
      <errorID>a737ed3a-5518-4ea6-9878-426089ff023d</errorID>
      <errorWord>&lt;</errorWord>
      <group>L1_Format</group>
      <groupName>格式问题</groupName>
      <ability>L2_HalfPunc</ability>
      <abilityName>全半角检查</abilityName>
      <candidateList>
        <item>〈</item>
      </candidateList>
      <explain>文本全半角错误。</explain>
      <paraID>13D69E75</paraID>
      <start>90</start>
      <end>91</end>
      <status>ignored</status>
      <modifiedWord/>
      <trackRevisions>false</trackRevisions>
    </reviewItem>
    <reviewItem>
      <errorID>00383da7-bddc-40bb-8ba5-982c8d09257d</errorID>
      <errorWord>&gt;的通知》</errorWord>
      <group>L1_Punc</group>
      <groupName>标点问题</groupName>
      <ability>L2_Punc</ability>
      <abilityName>标点符号检查</abilityName>
      <candidateList>
        <item>〉的通知》</item>
      </candidateList>
      <explain/>
      <paraID>13D69E75</paraID>
      <start>129</start>
      <end>134</end>
      <status>modified</status>
      <modifiedWord>〉的通知》</modifiedWord>
      <trackRevisions>false</trackRevisions>
    </reviewItem>
    <reviewItem>
      <errorID>c29ce3e8-d26c-486b-bc4e-f97d411c9c58</errorID>
      <errorWord>、以及</errorWord>
      <group>L1_Punc</group>
      <groupName>标点问题</groupName>
      <ability>L2_Punc</ability>
      <abilityName>标点符号检查</abilityName>
      <candidateList>
        <item>，以及</item>
      </candidateList>
      <explain>连接词前后不宜使用顿号，建议使用逗号。</explain>
      <paraID>3E156C7A</paraID>
      <start>200</start>
      <end>203</end>
      <status>modified</status>
      <modifiedWord>，以及</modifiedWord>
      <trackRevisions>false</trackRevisions>
    </reviewItem>
    <reviewItem>
      <errorID>0e3287a4-7b6f-4b35-afde-9cde97568cf4</errorID>
      <errorWord>再</errorWord>
      <group>L1_Word</group>
      <groupName>字词问题</groupName>
      <ability>L2_Typo</ability>
      <abilityName>字词错误</abilityName>
      <candidateList>
        <item>在</item>
      </candidateList>
      <explain>存在发音相同字词的误用。</explain>
      <paraID>488BE769</paraID>
      <start>63</start>
      <end>64</end>
      <status>modified</status>
      <modifiedWord>在</modifiedWord>
      <trackRevisions>false</trackRevisions>
    </reviewItem>
    <reviewItem>
      <errorID>3c5d8cd3-8e53-4027-bfb7-15603082e148</errorID>
      <errorWord>-</errorWord>
      <group>L1_Format</group>
      <groupName>格式问题</groupName>
      <ability>L2_HalfPunc</ability>
      <abilityName>全半角检查</abilityName>
      <candidateList>
        <item>－</item>
      </candidateList>
      <explain>文本全半角错误。</explain>
      <paraID>5EAE4780</paraID>
      <start>25</start>
      <end>26</end>
      <status>modified</status>
      <modifiedWord>－</modifiedWord>
      <trackRevisions>false</trackRevisions>
    </reviewItem>
    <reviewItem>
      <errorID>76b2c434-8cf2-4452-a2aa-d14385941284</errorID>
      <errorWord>-</errorWord>
      <group>L1_Format</group>
      <groupName>格式问题</groupName>
      <ability>L2_HalfPunc</ability>
      <abilityName>全半角检查</abilityName>
      <candidateList>
        <item>－</item>
      </candidateList>
      <explain>文本全半角错误。</explain>
      <paraID>5EAE4780</paraID>
      <start>35</start>
      <end>36</end>
      <status>modified</status>
      <modifiedWord>－</modifiedWord>
      <trackRevisions>false</trackRevisions>
    </reviewItem>
    <reviewItem>
      <errorID>75b951d5-6587-4644-b1ff-4a400fb5b054</errorID>
      <errorWord>需</errorWord>
      <group>L1_Word</group>
      <groupName>字词问题</groupName>
      <ability>L2_Typo</ability>
      <abilityName>字词错误</abilityName>
      <candidateList>
        <item>须</item>
      </candidateList>
      <explain>存在发音相同字词的误用。</explain>
      <paraID>489DD9D7</paraID>
      <start>10</start>
      <end>11</end>
      <status>modified</status>
      <modifiedWord>须</modifiedWord>
      <trackRevisions>false</trackRevisions>
    </reviewItem>
    <reviewItem>
      <errorID>76e6115c-5e76-4bfb-bead-a7f11721207e</errorID>
      <errorWord>具有的</errorWord>
      <group>L1_Word</group>
      <groupName>字词问题</groupName>
      <ability>L2_Typo</ability>
      <abilityName>字词错误</abilityName>
      <candidateList>
        <item>具有</item>
      </candidateList>
      <explain>〈动〉有（多用于抽象事物）：～信心｜～伟大的意义。</explain>
      <paraID>489DD9D7</paraID>
      <start>23</start>
      <end>25</end>
      <status>modified</status>
      <modifiedWord>具有</modifiedWord>
      <trackRevisions>false</trackRevisions>
    </reviewItem>
    <reviewItem>
      <errorID>a0a28663-c8fe-4806-ba30-c933fd586de5</errorID>
      <errorWord>（</errorWord>
      <group>L1_Punc</group>
      <groupName>标点问题</groupName>
      <ability>L2_Punc</ability>
      <abilityName>标点符号检查</abilityName>
      <candidateList/>
      <explain>同一形式括号套用。</explain>
      <paraID>683157AD</paraID>
      <start>51</start>
      <end>52</end>
      <status>modified</status>
      <modifiedWord>（</modifiedWord>
      <trackRevisions>false</trackRevisions>
    </reviewItem>
    <reviewItem>
      <errorID>114a96c1-ea33-414e-96b6-33bcf18d1364</errorID>
      <errorWord>）</errorWord>
      <group>L1_Punc</group>
      <groupName>标点问题</groupName>
      <ability>L2_Punc</ability>
      <abilityName>标点符号检查</abilityName>
      <candidateList/>
      <explain>同一形式括号套用。</explain>
      <paraID>683157AD</paraID>
      <start>59</start>
      <end>60</end>
      <status>modified</status>
      <modifiedWord>）</modifiedWord>
      <trackRevisions>false</trackRevisions>
    </reviewItem>
    <reviewItem>
      <errorID>ade0675e-e36b-4efd-b5ec-f0d9a3fe94e3</errorID>
      <errorWord>详实</errorWord>
      <group>L1_Word</group>
      <groupName>字词问题</groupName>
      <ability>L2_Typo</ability>
      <abilityName>字词错误</abilityName>
      <candidateList>
        <item>翔实</item>
      </candidateList>
      <explain>存在发音相同字词的误用。</explain>
      <paraID>5F35E9C5</paraID>
      <start>7</start>
      <end>9</end>
      <status>ignored</status>
      <modifiedWord/>
      <trackRevisions>false</trackRevisions>
    </reviewItem>
    <reviewItem>
      <errorID>3c728b9e-efbf-403d-96c5-f79d3a201a73</errorID>
      <errorWord>详实</errorWord>
      <group>L1_Word</group>
      <groupName>字词问题</groupName>
      <ability>L2_Typo</ability>
      <abilityName>字词错误</abilityName>
      <candidateList>
        <item>翔实</item>
      </candidateList>
      <explain>存在发音相同字词的误用。</explain>
      <paraID>64E354A0</paraID>
      <start>7</start>
      <end>9</end>
      <status>ignored</status>
      <modifiedWord/>
      <trackRevisions>false</trackRevisions>
    </reviewItem>
    <reviewItem>
      <errorID>f549b898-cac0-4963-b9ef-0d34a75196e8</errorID>
      <errorWord>演出演出</errorWord>
      <group>L1_Word</group>
      <groupName>字词问题</groupName>
      <ability>L2_Typo</ability>
      <abilityName>字词错误</abilityName>
      <candidateList>
        <item>演出</item>
      </candidateList>
      <explain/>
      <paraID>274D2B97</paraID>
      <start>0</start>
      <end>2</end>
      <status>modified</status>
      <modifiedWord>演出</modifiedWord>
      <trackRevisions>false</trackRevisions>
    </reviewItem>
    <reviewItem>
      <errorID>831074c1-29ce-45cc-a7e9-e5112508d73e</errorID>
      <errorWord>演出演出</errorWord>
      <group>L1_Word</group>
      <groupName>字词问题</groupName>
      <ability>L2_Typo</ability>
      <abilityName>字词错误</abilityName>
      <candidateList>
        <item>演出</item>
      </candidateList>
      <explain/>
      <paraID>6DC85537</paraID>
      <start>0</start>
      <end>2</end>
      <status>modified</status>
      <modifiedWord>演出</modifiedWord>
      <trackRevisions>false</trackRevisions>
    </reviewItem>
    <reviewItem>
      <errorID>15a64d6d-cc3f-436c-91c5-74127df11081</errorID>
      <errorWord>配置配置</errorWord>
      <group>L1_Word</group>
      <groupName>字词问题</groupName>
      <ability>L2_Typo</ability>
      <abilityName>字词错误</abilityName>
      <candidateList>
        <item>配置</item>
      </candidateList>
      <explain>〈动〉配备布置：～兵力。</explain>
      <paraID>4B1EA6A9</paraID>
      <start>2</start>
      <end>4</end>
      <status>modified</status>
      <modifiedWord>配置</modifiedWord>
      <trackRevisions>false</trackRevisions>
    </reviewItem>
    <reviewItem>
      <errorID>439f41f7-a6db-4fab-925b-d1a9dbc024f1</errorID>
      <errorWord>，</errorWord>
      <group>L1_Punc</group>
      <groupName>标点问题</groupName>
      <ability>L2_Punc</ability>
      <abilityName>标点符号检查</abilityName>
      <candidateList/>
      <explain/>
      <paraID>499E4EAA</paraID>
      <start>0</start>
      <end>1</end>
      <status>modified</status>
      <modifiedWord>，</modifiedWord>
      <trackRevisions>false</trackRevisions>
    </reviewItem>
    <reviewItem>
      <errorID>b989048e-5aa0-4ba4-8304-c4105fc8e6ae</errorID>
      <errorWord>（</errorWord>
      <group>L1_Word</group>
      <groupName>字词问题</groupName>
      <ability>L2_Typo</ability>
      <abilityName>字词错误</abilityName>
      <candidateList>
        <item>（在</item>
      </candidateList>
      <explain/>
      <paraID>40E89812</paraID>
      <start>119</start>
      <end>120</end>
      <status>ignored</status>
      <modifiedWord/>
      <trackRevisions>false</trackRevisions>
    </reviewItem>
    <reviewItem>
      <errorID>96e90e5d-7cf0-4a27-8a77-31fcfde81cf8</errorID>
      <errorWord>做出</errorWord>
      <group>L1_Word</group>
      <groupName>字词问题</groupName>
      <ability>L2_Typo</ability>
      <abilityName>字词错误</abilityName>
      <candidateList>
        <item>作出</item>
      </candidateList>
      <explain/>
      <paraID>1D062924</paraID>
      <start>77</start>
      <end>79</end>
      <status>ignored</status>
      <modifiedWord/>
      <trackRevisions>false</trackRevisions>
    </reviewItem>
    <reviewItem>
      <errorID>4486c928-71f4-4de6-a92d-235450a64bcf</errorID>
      <errorWord>按《中华人民共和国</errorWord>
      <group>L1_Word</group>
      <groupName>字词问题</groupName>
      <ability>L2_Typo</ability>
      <abilityName>字词错误</abilityName>
      <candidateList>
        <item>按照《中华人民共和国</item>
      </candidateList>
      <explain/>
      <paraID>259DBE73</paraID>
      <start>18</start>
      <end>27</end>
      <status>ignored</status>
      <modifiedWord/>
      <trackRevisions>false</trackRevisions>
    </reviewItem>
    <reviewItem>
      <errorID>e6b34b62-3eb5-4324-80a4-877d2d4419c1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3A2EE64E</paraID>
      <start>0</start>
      <end>2</end>
      <status>modified</status>
      <modifiedWord>2.</modifiedWord>
      <trackRevisions>false</trackRevisions>
    </reviewItem>
    <reviewItem>
      <errorID>671bedf9-b394-4483-b8fc-370382eb8f1a</errorID>
      <errorWord>.</errorWord>
      <group>L1_Format</group>
      <groupName>格式问题</groupName>
      <ability>L2_HalfPunc</ability>
      <abilityName>全半角检查</abilityName>
      <candidateList>
        <item>。</item>
      </candidateList>
      <explain>文本全半角错误。</explain>
      <paraID>118FD1FC</paraID>
      <start>27</start>
      <end>28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AE6B098A-A606-40B3-94EB-385E672D1E54}"/>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张杨</cp:lastModifiedBy>
  <cp:revision>6</cp:revision>
  <dcterms:created xsi:type="dcterms:W3CDTF">2023-03-27T07:28:00Z</dcterms:created>
  <dcterms:modified xsi:type="dcterms:W3CDTF">2026-04-21T10:48:52Z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DC1CDADDCFB34D63BDCE44473439549D_13</vt:lpwstr>
  </property>
  <property fmtid="{D5CDD505-2E9C-101B-9397-08002B2CF9AE}" pid="4" name="KSOTemplateDocerSaveRecord">
    <vt:lpwstr>eyJoZGlkIjoiZGZkYTcyNDVkNTUxM2E1YTFhMGU0YzRjYTUxNDM4YmUiLCJ1c2VySWQiOiIzODQ2MzMxNzYifQ==</vt:lpwstr>
  </property>
</Properties>
</file>